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sentry-top-threads</w:t>
      </w:r>
    </w:p>
    <w:p>
      <w:r>
        <w:t>セントリーにおけるCPU使用率が高いスレッドのスタック状態を照会します。セントリーのCPU負荷の原因をリモートで診断する際に使用します。</w:t>
      </w:r>
    </w:p>
    <w:p>
      <w:pPr>
        <w:pStyle w:val="4"/>
      </w:pPr>
      <w:r>
        <w:t>構文</w:t>
      </w:r>
    </w:p>
    <w:p>
      <w:pPr>
        <w:pStyle w:val="ab"/>
      </w:pPr>
      <w:r>
        <w:t>sentry-top-threads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本コマンドは、入力レコードの</w:t>
      </w:r>
      <w:r>
        <w:rPr>
          <w:rStyle w:val="af4"/>
        </w:rPr>
        <w:t>guid</w:t>
      </w:r>
      <w:r>
        <w:t>を受け取り、セントリーに対してCPU使用率が高いスレッドのスタック情報を要求する非同期RPCメッセージを送信します。</w:t>
      </w:r>
    </w:p>
    <w:p>
      <w:r>
        <w:t>ログプレッソ環境変数</w:t>
      </w:r>
      <w:r>
        <w:rPr>
          <w:rStyle w:val="af4"/>
        </w:rPr>
        <w:t>logpresso.core.sentry_rpc_parallel</w:t>
      </w:r>
      <w:r>
        <w:t>は、非同期RPCリクエストメッセージのキュー長を指定するために使用されます。この環境変数のデフォルト値は</w:t>
      </w:r>
      <w:r>
        <w:rPr>
          <w:rStyle w:val="af4"/>
        </w:rPr>
        <w:t>100</w:t>
      </w:r>
      <w:r>
        <w:t>であり、値を変更することで非同期RPCリクエストキューの長さを調整できます。</w:t>
      </w:r>
    </w:p>
    <w:p>
      <w:r>
        <w:t>RPCリクエストメッセージの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</w:t>
      </w:r>
      <w:r>
        <w:rPr>
          <w:rStyle w:val="af4"/>
        </w:rPr>
        <w:t>timeout</w:t>
      </w:r>
      <w:r>
        <w:t>で指定された時間（デフォルトは30秒）を超えると、その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>本コマンドは、入力レコードに</w:t>
      </w:r>
      <w:r>
        <w:rPr>
          <w:rStyle w:val="af4"/>
        </w:rPr>
        <w:t>guid</w:t>
      </w:r>
      <w:r>
        <w:t>フィールドの値が必要です。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本コマンドは、元のレコードのフィールドに以下のフィールドを追加して出力します。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スレッドID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スレッド名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スレッド状態（</w:t>
            </w:r>
            <w:r>
              <w:rPr>
                <w:rStyle w:val="af4"/>
              </w:rPr>
              <w:t>RUNNABLE</w:t>
            </w:r>
            <w:r>
              <w:t xml:space="preserve">, </w:t>
            </w:r>
            <w:r>
              <w:rPr>
                <w:rStyle w:val="af4"/>
              </w:rPr>
              <w:t>BLOCKED</w:t>
            </w:r>
            <w:r>
              <w:t xml:space="preserve">, </w:t>
            </w:r>
            <w:r>
              <w:rPr>
                <w:rStyle w:val="af4"/>
              </w:rPr>
              <w:t>TIMED_WAITING</w:t>
            </w:r>
            <w:r>
              <w:t xml:space="preserve">, </w:t>
            </w:r>
            <w:r>
              <w:rPr>
                <w:rStyle w:val="af4"/>
              </w:rPr>
              <w:t>WAITING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実行優先度（1～10の範囲、デフォルトは</w:t>
            </w:r>
            <w:r>
              <w:rPr>
                <w:rStyle w:val="af4"/>
              </w:rPr>
              <w:t>5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usage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直近1秒間のナノ秒単位のCPU使用時間</w:t>
            </w:r>
          </w:p>
        </w:tc>
      </w:tr>
      <w:tr>
        <w:tc>
          <w:p>
            <w:pPr>
              <w:spacing w:before="0" w:after="0"/>
            </w:pPr>
            <w:r>
              <w:t>stacktrace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スレッドスタック</w:t>
            </w:r>
          </w:p>
        </w:tc>
      </w:tr>
    </w:tbl>
    <w:p>
      <w:r>
        <w:t>本コマンドは、エラーが発生した場合、元のレコードのフィールドに</w:t>
      </w:r>
      <w:r>
        <w:rPr>
          <w:rStyle w:val="af4"/>
        </w:rPr>
        <w:t>_error</w:t>
      </w:r>
      <w:r>
        <w:t>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>上記に定義された</w:t>
      </w:r>
      <w:r>
        <w:rPr>
          <w:rStyle w:val="af4"/>
        </w:rPr>
        <w:t>_error</w:t>
      </w:r>
      <w:r>
        <w:t>文字列以外にも、セントリーがインストールされたシステムの状態により、他のRPC例外メッセージが出力される場合があります。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すべてのセントリーの高負荷スレッドスタックを照会</w:t>
      </w:r>
    </w:p>
    <w:p>
      <w:pPr>
        <w:pStyle w:val="ae"/>
      </w:pPr>
      <w:r>
        <w:t>sentry | fields guid | sentry-top-threads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