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sonar-assess-risk</w:t>
      </w:r>
    </w:p>
    <w:p>
      <w:r>
        <w:t>イベントログのリスクスコアを計算します。検出ルールと資産情報をもとにETIRリスクスコアを算出してレコードに追加し、セキュリティ運用においてイベントの深刻度の優先順位付けに活用します。</w:t>
      </w:r>
    </w:p>
    <w:p>
      <w:pPr>
        <w:pStyle w:val="4"/>
      </w:pPr>
      <w:r>
        <w:t>コマンドプロパティ</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項目</w:t>
            </w:r>
          </w:p>
        </w:tc>
        <w:tc>
          <w:tcPr>
            <w:shd w:fill="eeeeee"/>
          </w:tcPr>
          <w:p>
            <w:pPr>
              <w:spacing w:before="0" w:after="0"/>
            </w:pPr>
            <w:r>
              <w:rPr>
                <w:rFonts w:ascii="맑은 고딕" w:hAnsi="맑은 고딕" w:cs="맑은 고딕" w:eastAsia="맑은 고딕"/>
              </w:rPr>
              <w:t>説明</w:t>
            </w:r>
          </w:p>
        </w:tc>
      </w:tr>
      <w:tr>
        <w:tc>
          <w:p>
            <w:pPr>
              <w:spacing w:before="0" w:after="0"/>
            </w:pPr>
            <w:r>
              <w:t>コマンドタイプ</w:t>
            </w:r>
          </w:p>
        </w:tc>
        <w:tc>
          <w:p>
            <w:pPr>
              <w:spacing w:before="0" w:after="0"/>
            </w:pPr>
            <w:r>
              <w:t>加工クエリ</w:t>
            </w:r>
          </w:p>
        </w:tc>
      </w:tr>
      <w:tr>
        <w:tc>
          <w:p>
            <w:pPr>
              <w:spacing w:before="0" w:after="0"/>
            </w:pPr>
            <w:r>
              <w:t>必要な権限</w:t>
            </w:r>
          </w:p>
        </w:tc>
        <w:tc>
          <w:p>
            <w:pPr>
              <w:spacing w:before="0" w:after="0"/>
            </w:pPr>
            <w:r>
              <w:t>なし</w:t>
            </w:r>
          </w:p>
        </w:tc>
      </w:tr>
      <w:tr>
        <w:tc>
          <w:p>
            <w:pPr>
              <w:spacing w:before="0" w:after="0"/>
            </w:pPr>
            <w:r>
              <w:t>ライセンス使用量</w:t>
            </w:r>
          </w:p>
        </w:tc>
        <w:tc>
          <w:p>
            <w:pPr>
              <w:spacing w:before="0" w:after="0"/>
            </w:pPr>
            <w:r>
              <w:t>該当なし</w:t>
            </w:r>
          </w:p>
        </w:tc>
      </w:tr>
      <w:tr>
        <w:tc>
          <w:p>
            <w:pPr>
              <w:spacing w:before="0" w:after="0"/>
            </w:pPr>
            <w:r>
              <w:t>並列実行</w:t>
            </w:r>
          </w:p>
        </w:tc>
        <w:tc>
          <w:p>
            <w:pPr>
              <w:spacing w:before="0" w:after="0"/>
            </w:pPr>
            <w:r>
              <w:t>対応</w:t>
            </w:r>
          </w:p>
        </w:tc>
      </w:tr>
      <w:tr>
        <w:tc>
          <w:p>
            <w:pPr>
              <w:spacing w:before="0" w:after="0"/>
            </w:pPr>
            <w:r>
              <w:t>分散実行</w:t>
            </w:r>
          </w:p>
        </w:tc>
        <w:tc>
          <w:p>
            <w:pPr>
              <w:spacing w:before="0" w:after="0"/>
            </w:pPr>
            <w:r>
              <w:t>データノードで実行（mapper）</w:t>
            </w:r>
          </w:p>
        </w:tc>
      </w:tr>
    </w:tbl>
    <w:p>
      <w:pPr>
        <w:pStyle w:val="4"/>
      </w:pPr>
      <w:r>
        <w:t>構文</w:t>
      </w:r>
    </w:p>
    <w:p>
      <w:pPr>
        <w:pStyle w:val="ab"/>
      </w:pPr>
      <w:r>
        <w:t>sonar-assess-risk [simple=BOOL] [rule=BOOL]</w:t>
      </w:r>
    </w:p>
    <w:p>
      <w:pPr>
        <w:pStyle w:val="4"/>
      </w:pPr>
      <w:r>
        <w:t>オプション</w:t>
      </w:r>
    </w:p>
    <w:p>
      <w:r>
        <w:rPr>
          <w:rStyle w:val="af4"/>
          <w:b w:val="on"/>
        </w:rPr>
        <w:t>simple=BOOL</w:t>
      </w:r>
    </w:p>
    <w:p>
      <w:pPr>
        <w:ind w:left="400"/>
      </w:pPr>
      <w:r>
        <w:rPr>
          <w:rStyle w:val="af4"/>
        </w:rPr>
        <w:t>t</w:t>
      </w:r>
      <w:r>
        <w:t xml:space="preserve"> を指定すると最終リスクスコアフィールド（</w:t>
      </w:r>
      <w:r>
        <w:rPr>
          <w:rStyle w:val="af4"/>
        </w:rPr>
        <w:t>_risk_score</w:t>
      </w:r>
      <w:r>
        <w:t xml:space="preserve">）のみを出力し、その他の分析フィールドは省略します（デフォルト: </w:t>
      </w:r>
      <w:r>
        <w:rPr>
          <w:rStyle w:val="af4"/>
        </w:rPr>
        <w:t>f</w:t>
      </w:r>
      <w:r>
        <w:t>）。</w:t>
      </w:r>
    </w:p>
    <w:p>
      <w:r>
        <w:rPr>
          <w:rStyle w:val="af4"/>
          <w:b w:val="on"/>
        </w:rPr>
        <w:t>rule=BOOL</w:t>
      </w:r>
    </w:p>
    <w:p>
      <w:pPr>
        <w:ind w:left="400"/>
      </w:pPr>
      <w:r>
        <w:rPr>
          <w:rStyle w:val="af4"/>
        </w:rPr>
        <w:t>t</w:t>
      </w:r>
      <w:r>
        <w:t xml:space="preserve"> を指定するとルール関連フィールド（</w:t>
      </w:r>
      <w:r>
        <w:rPr>
          <w:rStyle w:val="af4"/>
        </w:rPr>
        <w:t>_rule_ticket_issue_cond</w:t>
      </w:r>
      <w:r>
        <w:t>、</w:t>
      </w:r>
      <w:r>
        <w:rPr>
          <w:rStyle w:val="af4"/>
        </w:rPr>
        <w:t>_rule_enabled</w:t>
      </w:r>
      <w:r>
        <w:t xml:space="preserve">）を追加で出力します（デフォルト: </w:t>
      </w:r>
      <w:r>
        <w:rPr>
          <w:rStyle w:val="af4"/>
        </w:rPr>
        <w:t>f</w:t>
      </w:r>
      <w:r>
        <w:t>）。</w:t>
      </w:r>
    </w:p>
    <w:p>
      <w:pPr>
        <w:pStyle w:val="4"/>
      </w:pPr>
      <w:r>
        <w:t>入力フィールド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必須/任意</w:t>
            </w:r>
          </w:p>
        </w:tc>
        <w:tc>
          <w:tcPr>
            <w:shd w:fill="eeeeee"/>
          </w:tcPr>
          <w:p>
            <w:pPr>
              <w:spacing w:before="0" w:after="0"/>
            </w:pPr>
            <w:r>
              <w:rPr>
                <w:rFonts w:ascii="맑은 고딕" w:hAnsi="맑은 고딕" w:cs="맑은 고딕" w:eastAsia="맑은 고딕"/>
              </w:rPr>
              <w:t>説明</w:t>
            </w:r>
          </w:p>
        </w:tc>
      </w:tr>
      <w:tr>
        <w:tc>
          <w:p>
            <w:pPr>
              <w:spacing w:before="0" w:after="0"/>
            </w:pPr>
            <w:r>
              <w:rPr>
                <w:rStyle w:val="af4"/>
              </w:rPr>
              <w:t>_rule_type</w:t>
            </w:r>
            <w:r>
              <w:t/>
            </w:r>
          </w:p>
        </w:tc>
        <w:tc>
          <w:p>
            <w:pPr>
              <w:spacing w:before="0" w:after="0"/>
            </w:pPr>
            <w:r>
              <w:t>string</w:t>
            </w:r>
          </w:p>
        </w:tc>
        <w:tc>
          <w:p>
            <w:pPr>
              <w:spacing w:before="0" w:after="0"/>
            </w:pPr>
            <w:r>
              <w:t>必須</w:t>
            </w:r>
          </w:p>
        </w:tc>
        <w:tc>
          <w:p>
            <w:pPr>
              <w:spacing w:before="0" w:after="0"/>
            </w:pPr>
            <w:r>
              <w:t>検出ルールタイプ（</w:t>
            </w:r>
            <w:r>
              <w:rPr>
                <w:rStyle w:val="af4"/>
              </w:rPr>
              <w:t>STREAM</w:t>
            </w:r>
            <w:r>
              <w:t xml:space="preserve"> または </w:t>
            </w:r>
            <w:r>
              <w:rPr>
                <w:rStyle w:val="af4"/>
              </w:rPr>
              <w:t>BATCH</w:t>
            </w:r>
            <w:r>
              <w:t>）</w:t>
            </w:r>
          </w:p>
        </w:tc>
      </w:tr>
      <w:tr>
        <w:tc>
          <w:p>
            <w:pPr>
              <w:spacing w:before="0" w:after="0"/>
            </w:pPr>
            <w:r>
              <w:rPr>
                <w:rStyle w:val="af4"/>
              </w:rPr>
              <w:t>_rule</w:t>
            </w:r>
            <w:r>
              <w:t/>
            </w:r>
          </w:p>
        </w:tc>
        <w:tc>
          <w:p>
            <w:pPr>
              <w:spacing w:before="0" w:after="0"/>
            </w:pPr>
            <w:r>
              <w:t>integer</w:t>
            </w:r>
          </w:p>
        </w:tc>
        <w:tc>
          <w:p>
            <w:pPr>
              <w:spacing w:before="0" w:after="0"/>
            </w:pPr>
            <w:r>
              <w:t>必須</w:t>
            </w:r>
          </w:p>
        </w:tc>
        <w:tc>
          <w:p>
            <w:pPr>
              <w:spacing w:before="0" w:after="0"/>
            </w:pPr>
            <w:r>
              <w:t>検出ルールID</w:t>
            </w:r>
          </w:p>
        </w:tc>
      </w:tr>
      <w:tr>
        <w:tc>
          <w:p>
            <w:pPr>
              <w:spacing w:before="0" w:after="0"/>
            </w:pPr>
            <w:r>
              <w:rPr>
                <w:rStyle w:val="af4"/>
              </w:rPr>
              <w:t>_signature_guid</w:t>
            </w:r>
            <w:r>
              <w:t/>
            </w:r>
          </w:p>
        </w:tc>
        <w:tc>
          <w:p>
            <w:pPr>
              <w:spacing w:before="0" w:after="0"/>
            </w:pPr>
            <w:r>
              <w:t>string</w:t>
            </w:r>
          </w:p>
        </w:tc>
        <w:tc>
          <w:p>
            <w:pPr>
              <w:spacing w:before="0" w:after="0"/>
            </w:pPr>
            <w:r>
              <w:t>任意</w:t>
            </w:r>
          </w:p>
        </w:tc>
        <w:tc>
          <w:p>
            <w:pPr>
              <w:spacing w:before="0" w:after="0"/>
            </w:pPr>
            <w:r>
              <w:t>シグネチャGUID</w:t>
            </w:r>
          </w:p>
        </w:tc>
      </w:tr>
      <w:tr>
        <w:tc>
          <w:p>
            <w:pPr>
              <w:spacing w:before="0" w:after="0"/>
            </w:pPr>
            <w:r>
              <w:rPr>
                <w:rStyle w:val="af4"/>
              </w:rPr>
              <w:t>host_ip</w:t>
            </w:r>
            <w:r>
              <w:t/>
            </w:r>
          </w:p>
        </w:tc>
        <w:tc>
          <w:p>
            <w:pPr>
              <w:spacing w:before="0" w:after="0"/>
            </w:pPr>
            <w:r>
              <w:t>string</w:t>
            </w:r>
          </w:p>
        </w:tc>
        <w:tc>
          <w:p>
            <w:pPr>
              <w:spacing w:before="0" w:after="0"/>
            </w:pPr>
            <w:r>
              <w:t>任意</w:t>
            </w:r>
          </w:p>
        </w:tc>
        <w:tc>
          <w:p>
            <w:pPr>
              <w:spacing w:before="0" w:after="0"/>
            </w:pPr>
            <w:r>
              <w:t>検出されたホストのIPアドレス</w:t>
            </w:r>
          </w:p>
        </w:tc>
      </w:tr>
      <w:tr>
        <w:tc>
          <w:p>
            <w:pPr>
              <w:spacing w:before="0" w:after="0"/>
            </w:pPr>
            <w:r>
              <w:rPr>
                <w:rStyle w:val="af4"/>
              </w:rPr>
              <w:t>src_ip</w:t>
            </w:r>
            <w:r>
              <w:t/>
            </w:r>
          </w:p>
        </w:tc>
        <w:tc>
          <w:p>
            <w:pPr>
              <w:spacing w:before="0" w:after="0"/>
            </w:pPr>
            <w:r>
              <w:t>string</w:t>
            </w:r>
          </w:p>
        </w:tc>
        <w:tc>
          <w:p>
            <w:pPr>
              <w:spacing w:before="0" w:after="0"/>
            </w:pPr>
            <w:r>
              <w:t>任意</w:t>
            </w:r>
          </w:p>
        </w:tc>
        <w:tc>
          <w:p>
            <w:pPr>
              <w:spacing w:before="0" w:after="0"/>
            </w:pPr>
            <w:r>
              <w:t>イベントの送信元IPアドレス</w:t>
            </w:r>
          </w:p>
        </w:tc>
      </w:tr>
      <w:tr>
        <w:tc>
          <w:p>
            <w:pPr>
              <w:spacing w:before="0" w:after="0"/>
            </w:pPr>
            <w:r>
              <w:rPr>
                <w:rStyle w:val="af4"/>
              </w:rPr>
              <w:t>dst_ip</w:t>
            </w:r>
            <w:r>
              <w:t/>
            </w:r>
          </w:p>
        </w:tc>
        <w:tc>
          <w:p>
            <w:pPr>
              <w:spacing w:before="0" w:after="0"/>
            </w:pPr>
            <w:r>
              <w:t>string</w:t>
            </w:r>
          </w:p>
        </w:tc>
        <w:tc>
          <w:p>
            <w:pPr>
              <w:spacing w:before="0" w:after="0"/>
            </w:pPr>
            <w:r>
              <w:t>任意</w:t>
            </w:r>
          </w:p>
        </w:tc>
        <w:tc>
          <w:p>
            <w:pPr>
              <w:spacing w:before="0" w:after="0"/>
            </w:pPr>
            <w:r>
              <w:t>イベントの宛先IPアドレス</w:t>
            </w:r>
          </w:p>
        </w:tc>
      </w:tr>
    </w:tbl>
    <w:p>
      <w:pPr>
        <w:pStyle w:val="4"/>
      </w:pPr>
      <w:r>
        <w:t>出力フィールド</w:t>
      </w:r>
    </w:p>
    <w:p>
      <w:r>
        <w:rPr>
          <w:rStyle w:val="af4"/>
        </w:rPr>
        <w:t>simple=f</w:t>
      </w:r>
      <w:r>
        <w:t>（デフォルト）の場合に出力されます。</w:t>
      </w:r>
      <w:r>
        <w:rPr>
          <w:rStyle w:val="af4"/>
        </w:rPr>
        <w:t>simple=t</w:t>
      </w:r>
      <w:r>
        <w:t xml:space="preserve"> の場合は </w:t>
      </w:r>
      <w:r>
        <w:rPr>
          <w:rStyle w:val="af4"/>
        </w:rPr>
        <w:t>_risk_score</w:t>
      </w:r>
      <w:r>
        <w:t xml:space="preserve"> のみ出力されます。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rPr>
                <w:rStyle w:val="af4"/>
              </w:rPr>
              <w:t>_rule_type</w:t>
            </w:r>
            <w:r>
              <w:t/>
            </w:r>
          </w:p>
        </w:tc>
        <w:tc>
          <w:p>
            <w:pPr>
              <w:spacing w:before="0" w:after="0"/>
            </w:pPr>
            <w:r>
              <w:t>string</w:t>
            </w:r>
          </w:p>
        </w:tc>
        <w:tc>
          <w:p>
            <w:pPr>
              <w:spacing w:before="0" w:after="0"/>
            </w:pPr>
            <w:r>
              <w:t>入力フィールドを維持（</w:t>
            </w:r>
            <w:r>
              <w:rPr>
                <w:rStyle w:val="af4"/>
              </w:rPr>
              <w:t>STREAM</w:t>
            </w:r>
            <w:r>
              <w:t xml:space="preserve"> または </w:t>
            </w:r>
            <w:r>
              <w:rPr>
                <w:rStyle w:val="af4"/>
              </w:rPr>
              <w:t>BATCH</w:t>
            </w:r>
            <w:r>
              <w:t>）</w:t>
            </w:r>
          </w:p>
        </w:tc>
      </w:tr>
      <w:tr>
        <w:tc>
          <w:p>
            <w:pPr>
              <w:spacing w:before="0" w:after="0"/>
            </w:pPr>
            <w:r>
              <w:rPr>
                <w:rStyle w:val="af4"/>
              </w:rPr>
              <w:t>_rule</w:t>
            </w:r>
            <w:r>
              <w:t/>
            </w:r>
          </w:p>
        </w:tc>
        <w:tc>
          <w:p>
            <w:pPr>
              <w:spacing w:before="0" w:after="0"/>
            </w:pPr>
            <w:r>
              <w:t>integer</w:t>
            </w:r>
          </w:p>
        </w:tc>
        <w:tc>
          <w:p>
            <w:pPr>
              <w:spacing w:before="0" w:after="0"/>
            </w:pPr>
            <w:r>
              <w:t>入力フィールドを維持（検出ルールID）</w:t>
            </w:r>
          </w:p>
        </w:tc>
      </w:tr>
      <w:tr>
        <w:tc>
          <w:p>
            <w:pPr>
              <w:spacing w:before="0" w:after="0"/>
            </w:pPr>
            <w:r>
              <w:rPr>
                <w:rStyle w:val="af4"/>
              </w:rPr>
              <w:t>_rule_name</w:t>
            </w:r>
            <w:r>
              <w:t/>
            </w:r>
          </w:p>
        </w:tc>
        <w:tc>
          <w:p>
            <w:pPr>
              <w:spacing w:before="0" w:after="0"/>
            </w:pPr>
            <w:r>
              <w:t>string</w:t>
            </w:r>
          </w:p>
        </w:tc>
        <w:tc>
          <w:p>
            <w:pPr>
              <w:spacing w:before="0" w:after="0"/>
            </w:pPr>
            <w:r>
              <w:t>検出ルール名</w:t>
            </w:r>
          </w:p>
        </w:tc>
      </w:tr>
      <w:tr>
        <w:tc>
          <w:p>
            <w:pPr>
              <w:spacing w:before="0" w:after="0"/>
            </w:pPr>
            <w:r>
              <w:rPr>
                <w:rStyle w:val="af4"/>
              </w:rPr>
              <w:t>host_ip</w:t>
            </w:r>
            <w:r>
              <w:t/>
            </w:r>
          </w:p>
        </w:tc>
        <w:tc>
          <w:p>
            <w:pPr>
              <w:spacing w:before="0" w:after="0"/>
            </w:pPr>
            <w:r>
              <w:t>string</w:t>
            </w:r>
          </w:p>
        </w:tc>
        <w:tc>
          <w:p>
            <w:pPr>
              <w:spacing w:before="0" w:after="0"/>
            </w:pPr>
            <w:r>
              <w:t>入力フィールドを維持</w:t>
            </w:r>
          </w:p>
        </w:tc>
      </w:tr>
      <w:tr>
        <w:tc>
          <w:p>
            <w:pPr>
              <w:spacing w:before="0" w:after="0"/>
            </w:pPr>
            <w:r>
              <w:rPr>
                <w:rStyle w:val="af4"/>
              </w:rPr>
              <w:t>src_ip</w:t>
            </w:r>
            <w:r>
              <w:t/>
            </w:r>
          </w:p>
        </w:tc>
        <w:tc>
          <w:p>
            <w:pPr>
              <w:spacing w:before="0" w:after="0"/>
            </w:pPr>
            <w:r>
              <w:t>string</w:t>
            </w:r>
          </w:p>
        </w:tc>
        <w:tc>
          <w:p>
            <w:pPr>
              <w:spacing w:before="0" w:after="0"/>
            </w:pPr>
            <w:r>
              <w:t>入力フィールドを維持</w:t>
            </w:r>
          </w:p>
        </w:tc>
      </w:tr>
      <w:tr>
        <w:tc>
          <w:p>
            <w:pPr>
              <w:spacing w:before="0" w:after="0"/>
            </w:pPr>
            <w:r>
              <w:rPr>
                <w:rStyle w:val="af4"/>
              </w:rPr>
              <w:t>dst_ip</w:t>
            </w:r>
            <w:r>
              <w:t/>
            </w:r>
          </w:p>
        </w:tc>
        <w:tc>
          <w:p>
            <w:pPr>
              <w:spacing w:before="0" w:after="0"/>
            </w:pPr>
            <w:r>
              <w:t>string</w:t>
            </w:r>
          </w:p>
        </w:tc>
        <w:tc>
          <w:p>
            <w:pPr>
              <w:spacing w:before="0" w:after="0"/>
            </w:pPr>
            <w:r>
              <w:t>入力フィールドを維持</w:t>
            </w:r>
          </w:p>
        </w:tc>
      </w:tr>
      <w:tr>
        <w:tc>
          <w:p>
            <w:pPr>
              <w:spacing w:before="0" w:after="0"/>
            </w:pPr>
            <w:r>
              <w:rPr>
                <w:rStyle w:val="af4"/>
              </w:rPr>
              <w:t>_signature_guid</w:t>
            </w:r>
            <w:r>
              <w:t/>
            </w:r>
          </w:p>
        </w:tc>
        <w:tc>
          <w:p>
            <w:pPr>
              <w:spacing w:before="0" w:after="0"/>
            </w:pPr>
            <w:r>
              <w:t>string</w:t>
            </w:r>
          </w:p>
        </w:tc>
        <w:tc>
          <w:p>
            <w:pPr>
              <w:spacing w:before="0" w:after="0"/>
            </w:pPr>
            <w:r>
              <w:t>入力フィールドを維持</w:t>
            </w:r>
          </w:p>
        </w:tc>
      </w:tr>
      <w:tr>
        <w:tc>
          <w:p>
            <w:pPr>
              <w:spacing w:before="0" w:after="0"/>
            </w:pPr>
            <w:r>
              <w:rPr>
                <w:rStyle w:val="af4"/>
              </w:rPr>
              <w:t>_risk_score</w:t>
            </w:r>
            <w:r>
              <w:t/>
            </w:r>
          </w:p>
        </w:tc>
        <w:tc>
          <w:p>
            <w:pPr>
              <w:spacing w:before="0" w:after="0"/>
            </w:pPr>
            <w:r>
              <w:t>string</w:t>
            </w:r>
          </w:p>
        </w:tc>
        <w:tc>
          <w:p>
            <w:pPr>
              <w:spacing w:before="0" w:after="0"/>
            </w:pPr>
            <w:r>
              <w:t xml:space="preserve">算出されたリスクスコア（例: </w:t>
            </w:r>
            <w:r>
              <w:rPr>
                <w:rStyle w:val="af4"/>
              </w:rPr>
              <w:t>Critical</w:t>
            </w:r>
            <w:r>
              <w:t>、</w:t>
            </w:r>
            <w:r>
              <w:rPr>
                <w:rStyle w:val="af4"/>
              </w:rPr>
              <w:t>High</w:t>
            </w:r>
            <w:r>
              <w:t>、</w:t>
            </w:r>
            <w:r>
              <w:rPr>
                <w:rStyle w:val="af4"/>
              </w:rPr>
              <w:t>Medium</w:t>
            </w:r>
            <w:r>
              <w:t>、</w:t>
            </w:r>
            <w:r>
              <w:rPr>
                <w:rStyle w:val="af4"/>
              </w:rPr>
              <w:t>Low</w:t>
            </w:r>
            <w:r>
              <w:t>）</w:t>
            </w:r>
          </w:p>
        </w:tc>
      </w:tr>
      <w:tr>
        <w:tc>
          <w:p>
            <w:pPr>
              <w:spacing w:before="0" w:after="0"/>
            </w:pPr>
            <w:r>
              <w:rPr>
                <w:rStyle w:val="af4"/>
              </w:rPr>
              <w:t>_private_ip</w:t>
            </w:r>
            <w:r>
              <w:t/>
            </w:r>
          </w:p>
        </w:tc>
        <w:tc>
          <w:p>
            <w:pPr>
              <w:spacing w:before="0" w:after="0"/>
            </w:pPr>
            <w:r>
              <w:t>string</w:t>
            </w:r>
          </w:p>
        </w:tc>
        <w:tc>
          <w:p>
            <w:pPr>
              <w:spacing w:before="0" w:after="0"/>
            </w:pPr>
            <w:r>
              <w:t>イベントで識別された内部IPアドレス</w:t>
            </w:r>
          </w:p>
        </w:tc>
      </w:tr>
      <w:tr>
        <w:tc>
          <w:p>
            <w:pPr>
              <w:spacing w:before="0" w:after="0"/>
            </w:pPr>
            <w:r>
              <w:rPr>
                <w:rStyle w:val="af4"/>
              </w:rPr>
              <w:t>_capec_id</w:t>
            </w:r>
            <w:r>
              <w:t/>
            </w:r>
          </w:p>
        </w:tc>
        <w:tc>
          <w:p>
            <w:pPr>
              <w:spacing w:before="0" w:after="0"/>
            </w:pPr>
            <w:r>
              <w:t>string</w:t>
            </w:r>
          </w:p>
        </w:tc>
        <w:tc>
          <w:p>
            <w:pPr>
              <w:spacing w:before="0" w:after="0"/>
            </w:pPr>
            <w:r>
              <w:t>シグネチャに関連付けられたCAPEC ID</w:t>
            </w:r>
          </w:p>
        </w:tc>
      </w:tr>
      <w:tr>
        <w:tc>
          <w:p>
            <w:pPr>
              <w:spacing w:before="0" w:after="0"/>
            </w:pPr>
            <w:r>
              <w:rPr>
                <w:rStyle w:val="af4"/>
              </w:rPr>
              <w:t>_likelihood_type</w:t>
            </w:r>
            <w:r>
              <w:t/>
            </w:r>
          </w:p>
        </w:tc>
        <w:tc>
          <w:p>
            <w:pPr>
              <w:spacing w:before="0" w:after="0"/>
            </w:pPr>
            <w:r>
              <w:t>string</w:t>
            </w:r>
          </w:p>
        </w:tc>
        <w:tc>
          <w:p>
            <w:pPr>
              <w:spacing w:before="0" w:after="0"/>
            </w:pPr>
            <w:r>
              <w:t>可能性の計算に使用されたタイプ</w:t>
            </w:r>
          </w:p>
        </w:tc>
      </w:tr>
      <w:tr>
        <w:tc>
          <w:p>
            <w:pPr>
              <w:spacing w:before="0" w:after="0"/>
            </w:pPr>
            <w:r>
              <w:rPr>
                <w:rStyle w:val="af4"/>
              </w:rPr>
              <w:t>_likelihood_target</w:t>
            </w:r>
            <w:r>
              <w:t/>
            </w:r>
          </w:p>
        </w:tc>
        <w:tc>
          <w:p>
            <w:pPr>
              <w:spacing w:before="0" w:after="0"/>
            </w:pPr>
            <w:r>
              <w:t>string</w:t>
            </w:r>
          </w:p>
        </w:tc>
        <w:tc>
          <w:p>
            <w:pPr>
              <w:spacing w:before="0" w:after="0"/>
            </w:pPr>
            <w:r>
              <w:t>可能性の計算対象</w:t>
            </w:r>
          </w:p>
        </w:tc>
      </w:tr>
      <w:tr>
        <w:tc>
          <w:p>
            <w:pPr>
              <w:spacing w:before="0" w:after="0"/>
            </w:pPr>
            <w:r>
              <w:rPr>
                <w:rStyle w:val="af4"/>
              </w:rPr>
              <w:t>_exploit_target</w:t>
            </w:r>
            <w:r>
              <w:t/>
            </w:r>
          </w:p>
        </w:tc>
        <w:tc>
          <w:p>
            <w:pPr>
              <w:spacing w:before="0" w:after="0"/>
            </w:pPr>
            <w:r>
              <w:t>string</w:t>
            </w:r>
          </w:p>
        </w:tc>
        <w:tc>
          <w:p>
            <w:pPr>
              <w:spacing w:before="0" w:after="0"/>
            </w:pPr>
            <w:r>
              <w:t>攻撃対象の資産</w:t>
            </w:r>
          </w:p>
        </w:tc>
      </w:tr>
      <w:tr>
        <w:tc>
          <w:p>
            <w:pPr>
              <w:spacing w:before="0" w:after="0"/>
            </w:pPr>
            <w:r>
              <w:rPr>
                <w:rStyle w:val="af4"/>
              </w:rPr>
              <w:t>_exploit_cve_id</w:t>
            </w:r>
            <w:r>
              <w:t/>
            </w:r>
          </w:p>
        </w:tc>
        <w:tc>
          <w:p>
            <w:pPr>
              <w:spacing w:before="0" w:after="0"/>
            </w:pPr>
            <w:r>
              <w:t>string</w:t>
            </w:r>
          </w:p>
        </w:tc>
        <w:tc>
          <w:p>
            <w:pPr>
              <w:spacing w:before="0" w:after="0"/>
            </w:pPr>
            <w:r>
              <w:t>関連するCVE ID</w:t>
            </w:r>
          </w:p>
        </w:tc>
      </w:tr>
    </w:tbl>
    <w:p>
      <w:r>
        <w:rPr>
          <w:rStyle w:val="af4"/>
        </w:rPr>
        <w:t>rule=t</w:t>
      </w:r>
      <w:r>
        <w:t xml:space="preserve"> の場合に追加で出力されます。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rPr>
                <w:rStyle w:val="af4"/>
              </w:rPr>
              <w:t>_rule_ticket_issue_cond</w:t>
            </w:r>
            <w:r>
              <w:t/>
            </w:r>
          </w:p>
        </w:tc>
        <w:tc>
          <w:p>
            <w:pPr>
              <w:spacing w:before="0" w:after="0"/>
            </w:pPr>
            <w:r>
              <w:t>string</w:t>
            </w:r>
          </w:p>
        </w:tc>
        <w:tc>
          <w:p>
            <w:pPr>
              <w:spacing w:before="0" w:after="0"/>
            </w:pPr>
            <w:r>
              <w:t>チケット発行条件（</w:t>
            </w:r>
            <w:r>
              <w:rPr>
                <w:rStyle w:val="af4"/>
              </w:rPr>
              <w:t>ALWAYS</w:t>
            </w:r>
            <w:r>
              <w:t>、</w:t>
            </w:r>
            <w:r>
              <w:rPr>
                <w:rStyle w:val="af4"/>
              </w:rPr>
              <w:t>ONCE</w:t>
            </w:r>
            <w:r>
              <w:t>）</w:t>
            </w:r>
          </w:p>
        </w:tc>
      </w:tr>
      <w:tr>
        <w:tc>
          <w:p>
            <w:pPr>
              <w:spacing w:before="0" w:after="0"/>
            </w:pPr>
            <w:r>
              <w:rPr>
                <w:rStyle w:val="af4"/>
              </w:rPr>
              <w:t>_rule_enabled</w:t>
            </w:r>
            <w:r>
              <w:t/>
            </w:r>
          </w:p>
        </w:tc>
        <w:tc>
          <w:p>
            <w:pPr>
              <w:spacing w:before="0" w:after="0"/>
            </w:pPr>
            <w:r>
              <w:t>boolean</w:t>
            </w:r>
          </w:p>
        </w:tc>
        <w:tc>
          <w:p>
            <w:pPr>
              <w:spacing w:before="0" w:after="0"/>
            </w:pPr>
            <w:r>
              <w:t>検出ルールの有効/無効</w:t>
            </w:r>
          </w:p>
        </w:tc>
      </w:tr>
    </w:tbl>
    <w:p>
      <w:r>
        <w:t>計算エラーが発生した場合に出力されます。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rPr>
                <w:rStyle w:val="af4"/>
              </w:rPr>
              <w:t>_error</w:t>
            </w:r>
            <w:r>
              <w:t/>
            </w:r>
          </w:p>
        </w:tc>
        <w:tc>
          <w:p>
            <w:pPr>
              <w:spacing w:before="0" w:after="0"/>
            </w:pPr>
            <w:r>
              <w:t>string</w:t>
            </w:r>
          </w:p>
        </w:tc>
        <w:tc>
          <w:p>
            <w:pPr>
              <w:spacing w:before="0" w:after="0"/>
            </w:pPr>
            <w:r>
              <w:t>エラーメッセージ</w:t>
            </w:r>
          </w:p>
        </w:tc>
      </w:tr>
      <w:tr>
        <w:tc>
          <w:p>
            <w:pPr>
              <w:spacing w:before="0" w:after="0"/>
            </w:pPr>
            <w:r>
              <w:rPr>
                <w:rStyle w:val="af4"/>
              </w:rPr>
              <w:t>_error_file</w:t>
            </w:r>
            <w:r>
              <w:t/>
            </w:r>
          </w:p>
        </w:tc>
        <w:tc>
          <w:p>
            <w:pPr>
              <w:spacing w:before="0" w:after="0"/>
            </w:pPr>
            <w:r>
              <w:t>string</w:t>
            </w:r>
          </w:p>
        </w:tc>
        <w:tc>
          <w:p>
            <w:pPr>
              <w:spacing w:before="0" w:after="0"/>
            </w:pPr>
            <w:r>
              <w:t>エラーが発生したソースファイル名</w:t>
            </w:r>
          </w:p>
        </w:tc>
      </w:tr>
      <w:tr>
        <w:tc>
          <w:p>
            <w:pPr>
              <w:spacing w:before="0" w:after="0"/>
            </w:pPr>
            <w:r>
              <w:rPr>
                <w:rStyle w:val="af4"/>
              </w:rPr>
              <w:t>_error_line</w:t>
            </w:r>
            <w:r>
              <w:t/>
            </w:r>
          </w:p>
        </w:tc>
        <w:tc>
          <w:p>
            <w:pPr>
              <w:spacing w:before="0" w:after="0"/>
            </w:pPr>
            <w:r>
              <w:t>integer</w:t>
            </w:r>
          </w:p>
        </w:tc>
        <w:tc>
          <w:p>
            <w:pPr>
              <w:spacing w:before="0" w:after="0"/>
            </w:pPr>
            <w:r>
              <w:t>エラーが発生したソースコードの行番号</w:t>
            </w:r>
          </w:p>
        </w:tc>
      </w:tr>
    </w:tbl>
    <w:p>
      <w:pPr>
        <w:pStyle w:val="4"/>
      </w:pPr>
      <w:r>
        <w:t>エラーコード</w:t>
      </w:r>
    </w:p>
    <w:p>
      <w:pPr>
        <w:pStyle w:val="a7"/>
      </w:pPr>
      <w:r>
        <w:t>パースエラー</w:t>
      </w:r>
    </w:p>
    <w:p>
      <w:r>
        <w:t>該当なし</w:t>
      </w:r>
    </w:p>
    <w:p>
      <w:pPr>
        <w:pStyle w:val="a7"/>
      </w:pPr>
      <w:r>
        <w:t>ランタイムエラー</w:t>
      </w:r>
    </w:p>
    <w:p>
      <w:r>
        <w:t>該当なし</w:t>
      </w:r>
    </w:p>
    <w:p>
      <w:r>
        <w:t>処理中に例外が発生した場合、レコードを破棄せずに `_error`、`_error_file`、`_error_line` フィールドにエラー情報を記録してパイプラインに渡します。</w:t>
      </w:r>
    </w:p>
    <w:p>
      <w:pPr>
        <w:pStyle w:val="4"/>
      </w:pPr>
      <w:r>
        <w:t>説明</w:t>
      </w:r>
    </w:p>
    <w:p>
      <w:r>
        <w:rPr>
          <w:rStyle w:val="af4"/>
        </w:rPr>
        <w:t>sonar-assess-risk</w:t>
      </w:r>
      <w:r>
        <w:t xml:space="preserve"> はイベントレコードに含まれる </w:t>
      </w:r>
      <w:r>
        <w:rPr>
          <w:rStyle w:val="af4"/>
        </w:rPr>
        <w:t>_rule_type</w:t>
      </w:r>
      <w:r>
        <w:t xml:space="preserve"> と </w:t>
      </w:r>
      <w:r>
        <w:rPr>
          <w:rStyle w:val="af4"/>
        </w:rPr>
        <w:t>_rule</w:t>
      </w:r>
      <w:r>
        <w:t xml:space="preserve"> フィールドを使用して対応する検出ルールオブジェクトを取得し、ETIRサービスでリスクスコアを計算してレコードに追加します。</w:t>
      </w:r>
    </w:p>
    <w:p>
      <w:r>
        <w:t>ルールオブジェクトが見つからない場合（</w:t>
      </w:r>
      <w:r>
        <w:rPr>
          <w:rStyle w:val="af4"/>
        </w:rPr>
        <w:t>_rule_type</w:t>
      </w:r>
      <w:r>
        <w:t xml:space="preserve"> または </w:t>
      </w:r>
      <w:r>
        <w:rPr>
          <w:rStyle w:val="af4"/>
        </w:rPr>
        <w:t>_rule</w:t>
      </w:r>
      <w:r>
        <w:t xml:space="preserve"> フィールドがないか、該当IDのルールが存在しない場合）、そのレコードにはフィールドを追加せずパイプラインに渡します。</w:t>
      </w:r>
    </w:p>
    <w:p>
      <w:r>
        <w:rPr>
          <w:rStyle w:val="af4"/>
        </w:rPr>
        <w:t>simple=t</w:t>
      </w:r>
      <w:r>
        <w:t xml:space="preserve"> オプションを使用すると </w:t>
      </w:r>
      <w:r>
        <w:rPr>
          <w:rStyle w:val="af4"/>
        </w:rPr>
        <w:t>_risk_score</w:t>
      </w:r>
      <w:r>
        <w:t xml:space="preserve"> フィールドのみが追加されて出力がシンプルになります。リスクスコアの値のみが必要な集計やフィルタリングパイプラインで便利です。</w:t>
      </w:r>
    </w:p>
    <w:p>
      <w:r>
        <w:rPr>
          <w:rStyle w:val="af4"/>
        </w:rPr>
        <w:t>rule=t</w:t>
      </w:r>
      <w:r>
        <w:t xml:space="preserve"> オプションを使用すると、検出ルールのチケット発行条件（</w:t>
      </w:r>
      <w:r>
        <w:rPr>
          <w:rStyle w:val="af4"/>
        </w:rPr>
        <w:t>_rule_ticket_issue_cond</w:t>
      </w:r>
      <w:r>
        <w:t>）と有効状態（</w:t>
      </w:r>
      <w:r>
        <w:rPr>
          <w:rStyle w:val="af4"/>
        </w:rPr>
        <w:t>_rule_enabled</w:t>
      </w:r>
      <w:r>
        <w:t>）も確認できます。</w:t>
      </w:r>
    </w:p>
    <w:p>
      <w:pPr>
        <w:pStyle w:val="4"/>
      </w:pPr>
      <w:r>
        <w:t>使用例</w:t>
      </w:r>
    </w:p>
    <w:p>
      <w:r>
        <w:t>直近1時間以内のイベントのリスクスコアを計算</w:t>
      </w:r>
    </w:p>
    <w:p>
      <w:pPr>
        <w:pStyle w:val="ae"/>
      </w:pPr>
      <w:r>
        <w:t>table duration=1h sonar_events</w:t>
        <w:cr/>
      </w:r>
      <w:r>
        <w:t xml:space="preserve">   | sonar-assess-risk</w:t>
        <w:cr/>
      </w:r>
      <w:r>
        <w:t xml:space="preserve">   | fields _rule_type, _rule, _rule_name, src_ip, dst_ip, _risk_score</w:t>
      </w:r>
    </w:p>
    <w:p>
      <w:r>
        <w:t>リスクスコアのみを追加してリスクスコア別に集計</w:t>
      </w:r>
    </w:p>
    <w:p>
      <w:pPr>
        <w:pStyle w:val="ae"/>
      </w:pPr>
      <w:r>
        <w:t>table duration=1d sonar_events</w:t>
        <w:cr/>
      </w:r>
      <w:r>
        <w:t xml:space="preserve">   | sonar-assess-risk simple=t</w:t>
        <w:cr/>
      </w:r>
      <w:r>
        <w:t xml:space="preserve">   | stats count by _risk_score</w:t>
      </w:r>
    </w:p>
    <w:p>
      <w:r>
        <w:t>検出ルール情報を含めてリスクスコアを計算</w:t>
      </w:r>
    </w:p>
    <w:p>
      <w:pPr>
        <w:pStyle w:val="ae"/>
      </w:pPr>
      <w:r>
        <w:t>table duration=1h sonar_events</w:t>
        <w:cr/>
      </w:r>
      <w:r>
        <w:t xml:space="preserve">   | sonar-assess-risk rule=t</w:t>
        <w:cr/>
      </w:r>
      <w:r>
        <w:t xml:space="preserve">   | fields _rule, _rule_name, _rule_enabled, _rule_ticket_issue_cond, _risk_score</w:t>
      </w:r>
    </w:p>
    <w:p>
      <w:pPr>
        <w:pStyle w:val="4"/>
      </w:pPr>
      <w:r>
        <w:t>互換性</w:t>
      </w:r>
    </w:p>
    <w:p>
      <w:r>
        <w:rPr>
          <w:rStyle w:val="af4"/>
        </w:rPr>
        <w:t>sonar-assess-risk</w:t>
      </w:r>
      <w:r>
        <w:t xml:space="preserve"> コマンドはSonar 5.0.2603.0バージョンから利用可能です。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