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tfidf</w:t>
      </w:r>
    </w:p>
    <w:p>
      <w:r>
        <w:t>文字列から重要な単語を抽出します。出現頻度が低く、相対的に特異性の高い単語により高いスコアを付与し、有意な情報を抽出します。本コマンドは各単語の頻度（TF）と逆文書頻度（IDF）を組み合わせてTF-IDFスコアを算出します。</w:t>
      </w:r>
    </w:p>
    <w:p>
      <w:pPr>
        <w:pStyle w:val="4"/>
      </w:pPr>
      <w:r>
        <w:t>構文</w:t>
      </w:r>
    </w:p>
    <w:p>
      <w:r>
        <w:t>フィールドリストで指定した文字列から単語頻度を計算</w:t>
      </w:r>
    </w:p>
    <w:p>
      <w:pPr>
        <w:pStyle w:val="ab"/>
      </w:pPr>
      <w:r>
        <w:t>tfidf [delimiter=STR_DELIMITER] [numeric=t] [op=build] [threshold=INT] FIELD_LIST</w:t>
      </w:r>
    </w:p>
    <w:p>
      <w:r>
        <w:t>フィールドリストで指定した文字列から単語ごとのTF-IDFスコアを計算</w:t>
      </w:r>
    </w:p>
    <w:p>
      <w:pPr>
        <w:pStyle w:val="ab"/>
      </w:pPr>
      <w:r>
        <w:t>tfidf [delimiter=STR_DELIMITER] [numeric=t] [op=query] [threshold=INT] FIELD_LIST</w:t>
      </w:r>
    </w:p>
    <w:p>
      <w:r>
        <w:t>サブクエリで単語頻度データを取得し、フィールドリストで指定した文字列から単語ごとのTF-IDFスコアを計算</w:t>
      </w:r>
    </w:p>
    <w:p>
      <w:pPr>
        <w:pStyle w:val="ab"/>
      </w:pPr>
      <w:r>
        <w:t>tfidf [delimiter=STR_DELIMITER] [numeric=t] [op=query] [threshold=INT] FIELD_LIST [ SUBQUERY ]</w:t>
      </w:r>
    </w:p>
    <w:p>
      <w:r>
        <w:rPr>
          <w:rStyle w:val="af4"/>
          <w:b w:val="on"/>
        </w:rPr>
        <w:t>delimiter=STR_DELIMITER</w:t>
      </w:r>
    </w:p>
    <w:p>
      <w:pPr>
        <w:ind w:left="400"/>
      </w:pPr>
      <w:r>
        <w:t>文字列の区切り文字リスト（デフォルト：空白文字）。区切り文字をセミコロン（</w:t>
      </w:r>
      <w:r>
        <w:rPr>
          <w:rStyle w:val="af4"/>
        </w:rPr>
        <w:t>;</w:t>
      </w:r>
      <w:r>
        <w:t>）やスラッシュ（</w:t>
      </w:r>
      <w:r>
        <w:rPr>
          <w:rStyle w:val="af4"/>
        </w:rPr>
        <w:t>/</w:t>
      </w:r>
      <w:r>
        <w:t>）などに変更することで、単語をより細かく分割したり、特定のパターンで処理できます。区切り文字として認識させたい文字をスペースなしで入力してください。</w:t>
      </w:r>
    </w:p>
    <w:p>
      <w:r>
        <w:t>例えば、以下のように指定できます。</w:t>
      </w:r>
    </w:p>
    <w:p>
      <w:pPr>
        <w:pStyle w:val="ae"/>
      </w:pPr>
      <w:r>
        <w:t>delimiter=" ;&amp;/:-=_.,[](){}\\n\\t"</w:t>
      </w:r>
    </w:p>
    <w:p>
      <w:pPr>
        <w:numPr>
          <w:numId w:val="6"/>
        </w:numPr>
        <w:spacing w:before="0" w:after="0"/>
        <w:ind w:left="360" w:hanging="360"/>
      </w:pPr>
      <w:r>
        <w:t>上記文字列の先頭の特殊文字は空白文字です。</w:t>
      </w:r>
    </w:p>
    <w:p>
      <w:pPr>
        <w:numPr>
          <w:numId w:val="6"/>
        </w:numPr>
        <w:spacing w:before="0" w:after="0"/>
        <w:ind w:left="400" w:hanging="360"/>
      </w:pPr>
      <w:r>
        <w:t>タブ（</w:t>
      </w:r>
      <w:r>
        <w:rPr>
          <w:rStyle w:val="af4"/>
        </w:rPr>
        <w:t>\t</w:t>
      </w:r>
      <w:r>
        <w:t>）や改行（</w:t>
      </w:r>
      <w:r>
        <w:rPr>
          <w:rStyle w:val="af4"/>
        </w:rPr>
        <w:t>\n</w:t>
      </w:r>
      <w:r>
        <w:t xml:space="preserve">）などの特殊文字は </w:t>
      </w:r>
      <w:r>
        <w:rPr>
          <w:rStyle w:val="af4"/>
        </w:rPr>
        <w:t>"\n"</w:t>
      </w:r>
      <w:r>
        <w:t>、</w:t>
      </w:r>
      <w:r>
        <w:rPr>
          <w:rStyle w:val="af4"/>
        </w:rPr>
        <w:t>"\t"</w:t>
      </w:r>
      <w:r>
        <w:t xml:space="preserve"> のようにエスケープして入力してください。</w:t>
      </w:r>
    </w:p>
    <w:p>
      <w:r>
        <w:rPr>
          <w:rStyle w:val="af4"/>
          <w:b w:val="on"/>
        </w:rPr>
        <w:t>numeric=t</w:t>
      </w:r>
    </w:p>
    <w:p>
      <w:pPr>
        <w:ind w:left="400"/>
      </w:pPr>
      <w:r>
        <w:t>同じ長さの数字文字列トークンを同一として扱うよう指定します。例えば "123" と "456" は長さが同じため同一として処理されます（デフォルト：</w:t>
      </w:r>
      <w:r>
        <w:rPr>
          <w:rStyle w:val="af4"/>
        </w:rPr>
        <w:t>f</w:t>
      </w:r>
      <w:r>
        <w:t>）。</w:t>
      </w:r>
    </w:p>
    <w:p>
      <w:pPr>
        <w:ind w:left="400"/>
      </w:pPr>
      <w:r>
        <w:t>一定長の数字が繰り返し出現する場合、それらを同一として扱いたい場合に使用します。副次的にパフォーマンスの向上効果もあります。</w:t>
      </w:r>
    </w:p>
    <w:p>
      <w:r>
        <w:rPr>
          <w:rStyle w:val="af4"/>
          <w:b w:val="on"/>
        </w:rPr>
        <w:t>op={build|query}</w:t>
      </w:r>
    </w:p>
    <w:p>
      <w:r>
        <w:t>コマンドの動作を指定します（デフォルト：</w:t>
      </w:r>
      <w:r>
        <w:rPr>
          <w:rStyle w:val="af4"/>
        </w:rPr>
        <w:t>query</w:t>
      </w:r>
      <w:r>
        <w:t>）。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query</w:t>
      </w:r>
      <w:r>
        <w:t>：単語の頻度と逆文書頻度を計算します。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build</w:t>
      </w:r>
      <w:r>
        <w:t>：単語の頻度のみを計算します。</w:t>
      </w:r>
    </w:p>
    <w:p>
      <w:pPr>
        <w:pStyle w:val="af3"/>
      </w:pPr>
      <w:r>
        <w:t>op=buildで計算した単語頻度は自動的には保存されません。後続のクエリでimportコマンドを利用して計算結果をテーブルに保存してください。定期的な更新が必要な場合は、行動プロファイルやスケジュールされたクエリの利用を検討してください。</w:t>
      </w:r>
    </w:p>
    <w:p>
      <w:r>
        <w:rPr>
          <w:rStyle w:val="af4"/>
          <w:b w:val="on"/>
        </w:rPr>
        <w:t>threshold=INT</w:t>
      </w:r>
    </w:p>
    <w:p>
      <w:pPr>
        <w:ind w:left="400"/>
      </w:pPr>
      <w:r>
        <w:t>単語の頻度が指定値以下の場合、その単語を無視します（デフォルト：</w:t>
      </w:r>
      <w:r>
        <w:rPr>
          <w:rStyle w:val="af4"/>
        </w:rPr>
        <w:t>0</w:t>
      </w:r>
      <w:r>
        <w:t>。</w:t>
      </w:r>
      <w:r>
        <w:rPr>
          <w:rStyle w:val="af4"/>
        </w:rPr>
        <w:t>0</w:t>
      </w:r>
      <w:r>
        <w:t>の場合は無視しません）。例えば、</w:t>
      </w:r>
      <w:r>
        <w:rPr>
          <w:rStyle w:val="af4"/>
        </w:rPr>
        <w:t>threshold=5</w:t>
      </w:r>
      <w:r>
        <w:t>の場合、頻度が5以下の単語は無視されます。</w:t>
      </w:r>
    </w:p>
    <w:p>
      <w:r>
        <w:rPr>
          <w:rStyle w:val="af4"/>
          <w:b w:val="on"/>
        </w:rPr>
        <w:t>FIELD_LIST</w:t>
      </w:r>
    </w:p>
    <w:p>
      <w:pPr>
        <w:ind w:left="400"/>
      </w:pPr>
      <w:r>
        <w:t>複数フィールドを1つの文字列として扱い、分析します。例えば、フィールド</w:t>
      </w:r>
      <w:r>
        <w:rPr>
          <w:rStyle w:val="af4"/>
        </w:rPr>
        <w:t>a</w:t>
      </w:r>
      <w:r>
        <w:t>が "abc def"、フィールド</w:t>
      </w:r>
      <w:r>
        <w:rPr>
          <w:rStyle w:val="af4"/>
        </w:rPr>
        <w:t>b</w:t>
      </w:r>
      <w:r>
        <w:t>が "ghi jkl" の場合、4つのトークン（"abc", "def", "ghi", "jkl"）を持つ文字列（"abc def ghi jkl"）として扱われます。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単語頻度を保存したテーブルや行動プロファイルから単語頻度データを取得するクエリ文を角括弧（</w:t>
      </w:r>
      <w:r>
        <w:rPr>
          <w:rStyle w:val="af4"/>
        </w:rPr>
        <w:t>[ ]</w:t>
      </w:r>
      <w:r>
        <w:t>）内に入力します。このサブクエリは</w:t>
      </w:r>
      <w:r>
        <w:rPr>
          <w:rStyle w:val="af4"/>
        </w:rPr>
        <w:t>op=query</w:t>
      </w:r>
      <w:r>
        <w:t>時に利用可能です。</w:t>
      </w:r>
    </w:p>
    <w:p>
      <w:pPr>
        <w:pStyle w:val="4"/>
      </w:pPr>
      <w:r>
        <w:t>説明</w:t>
      </w:r>
    </w:p>
    <w:p>
      <w:r>
        <w:t>単語頻度（TF, Term Frequency）は、文書内で特定単語が繰り返し出現する回数を測定する指標です。文字列データにおいて単語の重要度を算出する際、その単語が文書内でどれだけ頻繁に現れるかを評価します。単語が文書内で多く出現するほどTF値は大きくなります。文書が長くなると単純な頻度だけでは比較が難しくなるため、文書内の総単語数で割って正規化します。</w:t>
      </w:r>
    </w:p>
    <w:p>
      <w:r>
        <w:t>逆文書頻度（IDF, Inverse Document Frequency）は、文字列データにおける単語の重要度を測定する指標です。ある単語が多くの文書で頻繁に出現する場合、その単語は情報量が少なく重要度が低いと見なされます。例えば、英語の "the" や "is" のような一般的な単語はほぼ全ての文書に現れるため、IDF値は小さくなります。一方、特定の文書でのみ主に出現する単語は情報量が多いとされ、高いIDF値を持ちます。</w:t>
      </w:r>
    </w:p>
    <w:p>
      <w:r>
        <w:t>TF-IDFは単語頻度と逆文書頻度を組み合わせて、文字列データ内の単語重要度を算出する手法です。単語の頻度（TF）と逆文書頻度（IDF）を掛け合わせて計算します。TFが高い単語は文書内で頻繁に使われる単語、IDFが高い単語は文書集合内で特異性の高い単語として強調されます。これにより、よく出現する単語（ストップワード）は重要度が低く、文書ごとに固有の単語は重要度が高く評価されます。</w:t>
      </w:r>
    </w:p>
    <w:p>
      <w:pPr>
        <w:pStyle w:val="ae"/>
      </w:pPr>
      <w:r>
        <w:t>韓国語のような膠着語では、助詞（例："〜은"、"〜는"）や語尾（例："〜합니다"、"〜하는"）など様々な接辞が含まれます。</w:t>
        <w:cr/>
      </w:r>
      <w:r>
        <w:t/>
        <w:cr/>
      </w:r>
      <w:r>
        <w:t>接辞は単語の意味を決定する上で重要な要素ではありませんが、不要な単語（ストップワード）が多いとTF-IDF計算結果に悪影響を及ぼすため、形態素解析によって「語幹」のみを抽出したり、ストップワードを除去する前処理が必要です。</w:t>
      </w:r>
    </w:p>
    <w:p>
      <w:pPr>
        <w:pStyle w:val="a7"/>
      </w:pPr>
      <w:r>
        <w:t>パフォーマンス指標</w:t>
      </w:r>
    </w:p>
    <w:p>
      <w:r>
        <w:t>以下は</w:t>
      </w:r>
      <w:r>
        <w:rPr>
          <w:rStyle w:val="af4"/>
        </w:rPr>
        <w:t>tfidf</w:t>
      </w:r>
      <w:r>
        <w:t>コマンドのパフォーマンス指標です。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ビルド</w:t>
      </w:r>
      <w:r>
        <w:t>：1秒あたり10万〜20万件処理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サブクエリ未使用時</w:t>
      </w:r>
      <w:r>
        <w:t>：1秒あたり5万〜10万件処理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サブクエリ使用時</w:t>
      </w:r>
      <w:r>
        <w:t>：1秒あたり10万〜20万件処理</w:t>
      </w:r>
    </w:p>
    <w:p>
      <w:r>
        <w:t>ストリームクエリとして利用する場合は、事前にビルドしたデータをサブクエリとして活用してください。あらかじめビルドしたデータを利用することで、クエリ実行時の計算負荷を軽減し、リアルタイム処理速度を向上させることができます。</w:t>
      </w:r>
    </w:p>
    <w:p>
      <w:pPr>
        <w:pStyle w:val="a7"/>
      </w:pPr>
      <w:r>
        <w:t>出力フィールド</w:t>
      </w:r>
    </w:p>
    <w:p>
      <w:r>
        <w:t>出力フィールドは以下の通りです。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単語</w:t>
            </w:r>
          </w:p>
        </w:tc>
      </w:tr>
      <w:tr>
        <w:tc>
          <w:p>
            <w:pPr>
              <w:spacing w:before="0" w:after="0"/>
            </w:pPr>
            <w:r>
              <w:t>_idf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単語の逆文書頻度</w:t>
            </w:r>
          </w:p>
        </w:tc>
      </w:tr>
      <w:tr>
        <w:tc>
          <w:p>
            <w:pPr>
              <w:spacing w:before="0" w:after="0"/>
            </w:pPr>
            <w:r>
              <w:t>_tfidf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単語のTF-IDFスコア。</w:t>
            </w:r>
            <w:r>
              <w:rPr>
                <w:rStyle w:val="af4"/>
              </w:rPr>
              <w:t>op=build</w:t>
            </w:r>
            <w:r>
              <w:t>時は出力されません。</w:t>
            </w:r>
          </w:p>
        </w:tc>
      </w:tr>
    </w:tbl>
    <w:p>
      <w:pPr>
        <w:pStyle w:val="4"/>
      </w:pPr>
      <w:r>
        <w:t>使用例</w:t>
      </w:r>
    </w:p>
    <w:p>
      <w:r>
        <w:t>基本的な使用例</w:t>
      </w:r>
    </w:p>
    <w:p>
      <w:r>
        <w:t>各文字列行に対して</w:t>
      </w:r>
      <w:r>
        <w:rPr>
          <w:rStyle w:val="af4"/>
        </w:rPr>
        <w:t>_tfidf</w:t>
      </w:r>
      <w:r>
        <w:t>フィールドにTF-IDFスコアを付与します。</w:t>
      </w:r>
    </w:p>
    <w:p>
      <w:pPr>
        <w:pStyle w:val="ae"/>
      </w:pPr>
      <w:r>
        <w:t xml:space="preserve">table iis_result </w:t>
        <w:cr/>
      </w:r>
      <w:r>
        <w:t xml:space="preserve">    | tfidf numeric=t delimiter=" ;&amp;/:-=_.,\\n[](){}\\t" op=query line</w:t>
      </w:r>
    </w:p>
    <w:p>
      <w:r>
        <w:t>頻度テーブルのビルド</w:t>
      </w:r>
    </w:p>
    <w:p>
      <w:r>
        <w:t>各文字列のIDFスコアを</w:t>
      </w:r>
      <w:r>
        <w:rPr>
          <w:rStyle w:val="af4"/>
        </w:rPr>
        <w:t>_idf</w:t>
      </w:r>
      <w:r>
        <w:t>フィールドに計算し、iis_idfテーブルに保存します。頻繁に出現するほどスコアは低くなります。</w:t>
      </w:r>
    </w:p>
    <w:p>
      <w:pPr>
        <w:pStyle w:val="ae"/>
      </w:pPr>
      <w:r>
        <w:t>table iis_result</w:t>
        <w:cr/>
      </w:r>
      <w:r>
        <w:t xml:space="preserve">    | tfidf numeric=t delimiter=" ;&amp;/:-=_.,\\n[](){}\\t" op=build line</w:t>
        <w:cr/>
      </w:r>
      <w:r>
        <w:t xml:space="preserve">    | import iis_idf</w:t>
      </w:r>
    </w:p>
    <w:p>
      <w:r>
        <w:t>サブクエリの利用</w:t>
      </w:r>
    </w:p>
    <w:p>
      <w:r>
        <w:t>事前にビルドしたIDFテーブルをサブクエリで読み込み、スコアを計算します。パフォーマンスが向上します。</w:t>
      </w:r>
    </w:p>
    <w:p>
      <w:pPr>
        <w:pStyle w:val="ae"/>
      </w:pPr>
      <w:r>
        <w:t>table iis_result</w:t>
        <w:cr/>
      </w:r>
      <w:r>
        <w:t xml:space="preserve">    | tfidf numeric=t delimiter=" ;&amp;/:-=_.,\\n[](){}\\t" op=query line [ table iis_idf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