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timechart</w:t>
      </w:r>
    </w:p>
    <w:p>
      <w:r>
        <w:t>指定した時間単位ごとに集計関数の結果を計算します。by句でグループフィールドを指定した場合、グループフィールドの値ごとにフィールドが生成され、フィールドごとの統計値が算出されます。</w:t>
      </w:r>
    </w:p>
    <w:p>
      <w:pPr>
        <w:pStyle w:val="4"/>
      </w:pPr>
      <w:r>
        <w:t>構文</w:t>
      </w:r>
    </w:p>
    <w:p>
      <w:pPr>
        <w:pStyle w:val="ab"/>
      </w:pPr>
      <w:r>
        <w:t>timechart span=INT{y|mon|w|d|h|m|s} AGGR_FUNC [as ALIAS], ... [by GRP_FIELD,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span=INT{y|mon|w|d|h|m|s}</w:t>
      </w:r>
    </w:p>
    <w:p>
      <w:pPr>
        <w:ind w:left="400"/>
      </w:pPr>
      <w:r>
        <w:rPr>
          <w:b w:val="on"/>
        </w:rPr>
        <w:t>_time</w:t>
      </w:r>
      <w:r>
        <w:t>フィールドの時間単位を指定します。</w:t>
      </w:r>
      <w:r>
        <w:rPr>
          <w:rStyle w:val="af4"/>
        </w:rPr>
        <w:t>y</w:t>
      </w:r>
      <w:r>
        <w:t>（年）、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（秒）単位で指定可能です。例えば、</w:t>
      </w:r>
      <w:r>
        <w:rPr>
          <w:rStyle w:val="af4"/>
        </w:rPr>
        <w:t>10m</w:t>
      </w:r>
      <w:r>
        <w:t>は10分単位を意味します。月単位</w:t>
      </w:r>
      <w:r>
        <w:rPr>
          <w:rStyle w:val="af4"/>
        </w:rPr>
        <w:t>mon</w:t>
      </w:r>
      <w:r>
        <w:t>を使用する場合、集計が可能なのは12の約数である</w:t>
      </w:r>
      <w:r>
        <w:rPr>
          <w:rStyle w:val="af4"/>
        </w:rPr>
        <w:t>1mon</w:t>
      </w:r>
      <w:r>
        <w:t>、</w:t>
      </w:r>
      <w:r>
        <w:rPr>
          <w:rStyle w:val="af4"/>
        </w:rPr>
        <w:t>2mon</w:t>
      </w:r>
      <w:r>
        <w:t>、</w:t>
      </w:r>
      <w:r>
        <w:rPr>
          <w:rStyle w:val="af4"/>
        </w:rPr>
        <w:t>3mon</w:t>
      </w:r>
      <w:r>
        <w:t>、</w:t>
      </w:r>
      <w:r>
        <w:rPr>
          <w:rStyle w:val="af4"/>
        </w:rPr>
        <w:t>4mon</w:t>
      </w:r>
      <w:r>
        <w:t>、</w:t>
      </w:r>
      <w:r>
        <w:rPr>
          <w:rStyle w:val="af4"/>
        </w:rPr>
        <w:t>6mon</w:t>
      </w:r>
      <w:r>
        <w:t>のみです。つまり、</w:t>
      </w:r>
      <w:r>
        <w:rPr>
          <w:rStyle w:val="af4"/>
        </w:rPr>
        <w:t>3mon</w:t>
      </w:r>
      <w:r>
        <w:t>は許可されますが、</w:t>
      </w:r>
      <w:r>
        <w:rPr>
          <w:rStyle w:val="af4"/>
        </w:rPr>
        <w:t>5mon</w:t>
      </w:r>
      <w:r>
        <w:t>は許可されません。</w:t>
      </w:r>
      <w:r>
        <w:rPr>
          <w:rStyle w:val="af4"/>
        </w:rPr>
        <w:t>12mon</w:t>
      </w:r>
      <w:r>
        <w:t>の代わりに</w:t>
      </w:r>
      <w:r>
        <w:rPr>
          <w:rStyle w:val="af4"/>
        </w:rPr>
        <w:t>1y</w:t>
      </w:r>
      <w:r>
        <w:t>を使用してください。単位が</w:t>
      </w:r>
      <w:r>
        <w:rPr>
          <w:rStyle w:val="af4"/>
        </w:rPr>
        <w:t>y</w:t>
      </w:r>
      <w:r>
        <w:t>の場合、</w:t>
      </w:r>
      <w:r>
        <w:rPr>
          <w:rStyle w:val="af4"/>
        </w:rPr>
        <w:t>1y</w:t>
      </w:r>
      <w:r>
        <w:t>のみ指定可能です。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>実行する集計関数（</w:t>
      </w:r>
      <w:r>
        <w:rPr>
          <w:rStyle w:val="af4"/>
        </w:rPr>
        <w:t>AGGR_FUNC</w:t>
      </w:r>
      <w:r>
        <w:t>）を用いて式を入力します。</w:t>
      </w:r>
      <w:r>
        <w:rPr>
          <w:rStyle w:val="af4"/>
        </w:rPr>
        <w:t>as</w:t>
      </w:r>
      <w:r>
        <w:t>句を利用して、集計関数の値を格納するフィールド名（</w:t>
      </w:r>
      <w:r>
        <w:rPr>
          <w:rStyle w:val="af4"/>
        </w:rPr>
        <w:t>ALIAS</w:t>
      </w:r>
      <w:r>
        <w:t>）を指定できます。名前を指定しない場合、</w:t>
      </w:r>
      <w:r>
        <w:rPr>
          <w:b w:val="on"/>
        </w:rPr>
        <w:t>count()</w:t>
      </w:r>
      <w:r>
        <w:t>、**sum(sent_pkts)**のように関数名がフィールド名として使用されるため、フィールド名（</w:t>
      </w:r>
      <w:r>
        <w:rPr>
          <w:rStyle w:val="af4"/>
        </w:rPr>
        <w:t>ALIAS</w:t>
      </w:r>
      <w:r>
        <w:t>）を指定することを推奨します。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>集計に使用するグループフィールドのリスト。区切り文字はカンマ（</w:t>
      </w:r>
      <w:r>
        <w:rPr>
          <w:rStyle w:val="af4"/>
        </w:rPr>
        <w:t>,</w:t>
      </w:r>
      <w:r>
        <w:t>）です。</w:t>
      </w:r>
    </w:p>
    <w:p>
      <w:pPr>
        <w:pStyle w:val="4"/>
      </w:pPr>
      <w:r>
        <w:t>使用例</w:t>
      </w:r>
    </w:p>
    <w:p>
      <w:r>
        <w:t>10分単位のログ発生件数</w:t>
      </w:r>
    </w:p>
    <w:p>
      <w:pPr>
        <w:pStyle w:val="ae"/>
      </w:pPr>
      <w:r>
        <w:t>timechart span=10m count</w:t>
      </w:r>
    </w:p>
    <w:p>
      <w:r>
        <w:t>1分単位でのbytesの推移</w:t>
      </w:r>
    </w:p>
    <w:p>
      <w:pPr>
        <w:pStyle w:val="ae"/>
      </w:pPr>
      <w:r>
        <w:t>timechart span=1m sum(bytes)</w:t>
      </w:r>
    </w:p>
    <w:p>
      <w:r>
        <w:t>各宛先ポートごとの1時間単位ログ発生件数</w:t>
      </w:r>
    </w:p>
    <w:p>
      <w:pPr>
        <w:pStyle w:val="ae"/>
      </w:pPr>
      <w:r>
        <w:t>timechart span=1h count by dst_port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