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union</w:t>
      </w:r>
    </w:p>
    <w:p>
      <w:r>
        <w:t>サブクエリの結果をマージします。unionは他のクエリと並行して実行されるため、出力順序は保証されません。統計処理のように順序が重要でなく、高いパフォーマンスが必要な場合に主に使用します。</w:t>
      </w:r>
    </w:p>
    <w:p>
      <w:pPr>
        <w:pStyle w:val="4"/>
      </w:pPr>
      <w:r>
        <w:t>構文</w:t>
      </w:r>
    </w:p>
    <w:p>
      <w:pPr>
        <w:pStyle w:val="ab"/>
      </w:pPr>
      <w:r>
        <w:t>union [ SUBQUERY ]</w:t>
      </w:r>
    </w:p>
    <w:p>
      <w:r>
        <w:rPr>
          <w:rStyle w:val="af4"/>
          <w:b w:val="on"/>
        </w:rPr>
        <w:t>[ SUBQUERY ]</w:t>
      </w:r>
    </w:p>
    <w:p>
      <w:pPr>
        <w:ind w:left="400"/>
      </w:pPr>
      <w:r>
        <w:t>入力データと結合するデータを出力するサブクエリを、角括弧（</w:t>
      </w:r>
      <w:r>
        <w:rPr>
          <w:rStyle w:val="af4"/>
        </w:rPr>
        <w:t>[ ]</w:t>
      </w:r>
      <w:r>
        <w:t>）内に指定します。</w:t>
      </w:r>
    </w:p>
    <w:p>
      <w:pPr>
        <w:pStyle w:val="4"/>
      </w:pPr>
      <w:r>
        <w:t>使用例</w:t>
      </w:r>
    </w:p>
    <w:p>
      <w:r>
        <w:t>2つのDBのSQLクエリ結果をマージする例</w:t>
      </w:r>
    </w:p>
    <w:p>
      <w:pPr>
        <w:pStyle w:val="ae"/>
      </w:pPr>
      <w:r>
        <w:t>dbquery db1 select * from nodelist</w:t>
        <w:cr/>
      </w:r>
      <w:r>
        <w:t>| union [ dbquery db2 select * from nodelist ]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