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チケット担当者割り当て</w:t>
      </w:r>
    </w:p>
    <w:p>
      <w:r>
        <w:t>特定のチケットの処理または承認を指定したユーザーに割り当てます。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/api/sonar/tickets/:guid/assign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assignees=fae7fa2b-756e-4d3d-b314-e631daf70c7d \</w:t>
        <w:cr/>
      </w:r>
      <w:r>
        <w:t xml:space="preserve">     -X POST \</w:t>
        <w:cr/>
      </w:r>
      <w:r>
        <w:t xml:space="preserve">     https://HOSTNAME/api/sonar/tickets/6206eb0e-fb44-4f13-82ca-d92454cfd35e/assign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割り当てタイプ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 または </w:t>
            </w:r>
            <w:r>
              <w:rPr>
                <w:rStyle w:val="af4"/>
              </w:rPr>
              <w:t>APPROVER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ユーザーGUIDリスト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