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ノードペア作成</w:t>
      </w:r>
    </w:p>
    <w:p>
      <w:r>
        <w:t>新しいノードペアを登録します。アクティブノード情報は必須で、スタンバイノード情報は任意です。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/api/sonar/node-pairs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'{"type":"control","name":"main-pair","nid":"node-1","host":"192.0.2.11","port":8443,"user":"admin","password":"pass"}' \</w:t>
        <w:cr/>
      </w:r>
      <w:r>
        <w:t xml:space="preserve">     -X POST https://HOSTNAME/api/sonar/node-pairs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>または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アクティブノードID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アクティブノードホスト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アクティブノードポート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アクティブノードアカウント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アクティブノードパスワード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VIPホスト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VIPポート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SSL使用有無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証明書検証有無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接続タイムアウト（ミリ秒）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読み取りタイムアウト（ミリ秒）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スタンバイノードID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スタンバイノードホスト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スタンバイノードポート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スタンバイノードアカウント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スタンバイノードパスワード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スタンバイノードSSL使用有無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スタンバイノード証明書検証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スタンバイノード接続タイムアウト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スタンバイノード読み取りタイムアウト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