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プロシージャ作成</w:t>
      </w:r>
    </w:p>
    <w:p>
      <w:r>
        <w:t>新しいプロシージャを追加します。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/api/sonar/procedures</w:t>
      </w:r>
    </w:p>
    <w:p>
      <w:pPr>
        <w:pStyle w:val="4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name="test" \</w:t>
        <w:cr/>
      </w:r>
      <w:r>
        <w:t xml:space="preserve">     -d 'query=system tables | search table == $("table")' \</w:t>
        <w:cr/>
      </w:r>
      <w:r>
        <w:t xml:space="preserve">     -d 'parameters=[{"type": "string", "name": "テーブル", "key": "table"}]' \</w:t>
        <w:cr/>
      </w:r>
      <w:r>
        <w:t xml:space="preserve">     -d granted_user_guids=b5bc3133-b53e-4b61-96b5-8857015ade0d \</w:t>
        <w:cr/>
      </w:r>
      <w:r>
        <w:t xml:space="preserve">     -X POST https://HOSTNAME/api/sonar/procedures</w:t>
      </w:r>
    </w:p>
    <w:p>
      <w:pPr>
        <w:pStyle w:val="a7"/>
      </w:pPr>
      <w:r>
        <w:t>リクエストパラメーター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プロシージャ識別子</w:t>
            </w:r>
          </w:p>
        </w:tc>
        <w:tc>
          <w:p>
            <w:pPr>
              <w:spacing w:before="0" w:after="0"/>
            </w:pPr>
            <w:r>
              <w:t>36文字。未設定時はランダム生成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プロシージャ名</w:t>
            </w:r>
          </w:p>
        </w:tc>
        <w:tc>
          <w:p>
            <w:pPr>
              <w:spacing w:before="0" w:after="0"/>
            </w:pPr>
            <w:r>
              <w:t>最小1文字、最大255文字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プロシージャ説明</w:t>
            </w:r>
          </w:p>
        </w:tc>
        <w:tc>
          <w:p>
            <w:pPr>
              <w:spacing w:before="0" w:after="0"/>
            </w:pPr>
            <w:r>
              <w:t>最大2,000文字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クエリ文字列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parameters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オブジェクト配列</w:t>
            </w:r>
          </w:p>
        </w:tc>
        <w:tc>
          <w:p>
            <w:pPr>
              <w:spacing w:before="0" w:after="0"/>
            </w:pPr>
            <w:r>
              <w:t>パラメーターリスト</w:t>
            </w:r>
          </w:p>
        </w:tc>
        <w:tc>
          <w:p>
            <w:pPr>
              <w:spacing w:before="0" w:after="0"/>
            </w:pPr>
            <w:r>
              <w:t xml:space="preserve">オブジェクト配列に </w:t>
            </w:r>
            <w:r>
              <w:rPr>
                <w:rStyle w:val="af4"/>
              </w:rPr>
              <w:t>type</w:t>
            </w:r>
            <w:r>
              <w:t xml:space="preserve">, </w:t>
            </w:r>
            <w:r>
              <w:rPr>
                <w:rStyle w:val="af4"/>
              </w:rPr>
              <w:t>key</w:t>
            </w:r>
            <w:r>
              <w:t xml:space="preserve">, </w:t>
            </w:r>
            <w:r>
              <w:rPr>
                <w:rStyle w:val="af4"/>
              </w:rPr>
              <w:t>name</w:t>
            </w:r>
            <w:r>
              <w:t xml:space="preserve">, </w:t>
            </w:r>
            <w:r>
              <w:rPr>
                <w:rStyle w:val="af4"/>
              </w:rPr>
              <w:t>description</w:t>
            </w:r>
            <w:r>
              <w:t xml:space="preserve"> を含む</w:t>
            </w:r>
          </w:p>
        </w:tc>
      </w:tr>
      <w:tr>
        <w:tc>
          <w:p>
            <w:pPr>
              <w:spacing w:before="0" w:after="0"/>
            </w:pPr>
            <w:r>
              <w:t>company_public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全体共有可否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granted_user_guids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文字列配列</w:t>
            </w:r>
          </w:p>
        </w:tc>
        <w:tc>
          <w:p>
            <w:pPr>
              <w:spacing w:before="0" w:after="0"/>
            </w:pPr>
            <w:r>
              <w:t>共有ユーザーリスト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）区切りのユーザーGUIDリスト</w:t>
            </w:r>
          </w:p>
        </w:tc>
      </w:tr>
      <w:tr>
        <w:tc>
          <w:p>
            <w:pPr>
              <w:spacing w:before="0" w:after="0"/>
            </w:pPr>
            <w:r>
              <w:t>granted_group_guids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文字列配列</w:t>
            </w:r>
          </w:p>
        </w:tc>
        <w:tc>
          <w:p>
            <w:pPr>
              <w:spacing w:before="0" w:after="0"/>
            </w:pPr>
            <w:r>
              <w:t>共有ユーザーグループリスト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）区切りのユーザーグループGUIDリスト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必須パラメーターが欠落している場合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パラメーター値の長さが不正な場合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255 characters."</w:t>
        <w:cr/>
      </w:r>
      <w:r>
        <w:t>}</w:t>
      </w:r>
    </w:p>
    <w:p>
      <w:pPr>
        <w:pStyle w:val="a7"/>
      </w:pPr>
      <w:r>
        <w:t>ユーザーおよびグループ識別子がGUID形式でない場合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"granted_user_guids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