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ストリーム検出シナリオの有効化</w:t>
      </w:r>
    </w:p>
    <w:p>
      <w:r>
        <w:t>指定したストリーム検出シナリオを有効化します。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/api/sonar/stream-rules/:guid/enable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https://HOSTNAME/api/sonar/stream-rules/4f2fe6ea-7c96-4529-88db-2ddf09ce1fa2/enable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ストリーム検出シナリオのGUID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シナリオが存在しない場合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not found: 05efb651-9644-4518-950f-dbd648c973a7"</w:t>
        <w:cr/>
      </w:r>
      <w:r>
        <w:t>}</w:t>
      </w:r>
    </w:p>
    <w:p>
      <w:pPr>
        <w:pStyle w:val="a7"/>
      </w:pPr>
      <w:r>
        <w:t>すでにシナリオが有効化されている場合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is already enabled: 64bf7657-6f0c-4c14-b0b2-d455263d9205"</w:t>
        <w:cr/>
      </w:r>
      <w:r>
        <w:t>}</w:t>
      </w:r>
    </w:p>
    <w:p>
      <w:pPr>
        <w:pStyle w:val="a7"/>
      </w:pPr>
      <w:r>
        <w:t>シナリオの有効化権限がない場合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