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MFA一括有効化</w:t>
      </w:r>
    </w:p>
    <w:p>
      <w:r>
        <w:t>指定したアカウントの多要素認証（MFA）を有効化します。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/api/sonar/users/mfa/enable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'{"guids":"a1b2c3d4-e5f6-7890-abcd-ef1234567890,b2c3d4e5-f6a7-8901-bcde-f12345678901"}' \</w:t>
        <w:cr/>
      </w:r>
      <w:r>
        <w:t xml:space="preserve">     -X POST https://HOSTNAME/api/sonar/users/mfa/enable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アカウント識別子リスト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）区切りのアカウント識別子リスト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アカウントが存在しない場合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"a1b2c3d4-e5f6-7890-abcd-ef1234567890",</w:t>
        <w:cr/>
      </w:r>
      <w:r>
        <w:t xml:space="preserve">      "reason": "user-not-found"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