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アドレスグループ参照</w:t>
      </w:r>
    </w:p>
    <w:p>
      <w:r>
        <w:t>指定したアドレスグループの情報を取得します。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"name": "ファイアウォール遮断IP",</w:t>
        <w:cr/>
      </w:r>
      <w:r>
        <w:t xml:space="preserve">    "description": "レスポンスターゲット用IPブラックリスト",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</w:t>
      </w:r>
      <w:r>
        <w:t>（マップ）: 指定されたアドレスグループ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アドレスグループの固有識別子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アドレスグループ名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アドレスグループの説明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>（32ビット整数）: アドレスグループに含まれるアドレス数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>（32ビット整数）: 単調増加するバージョン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a7"/>
      </w:pPr>
      <w:r>
        <w:t>指定したアドレスグループが存在しない場合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