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ロガーモデル参照</w:t>
      </w:r>
    </w:p>
    <w:p>
      <w:r>
        <w:t>指定したロガーモデルを参照します。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/api/sonar/logger-factories/:node_pair_guid/:namespace/:name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サーバーペアGUID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名前空間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またはセントリー識別子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識別子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  "logger_factory": {</w:t>
        <w:cr/>
      </w:r>
      <w:r>
        <w:t xml:space="preserve">        "full_name": "local\\syslog",</w:t>
        <w:cr/>
      </w:r>
      <w:r>
        <w:t xml:space="preserve">        "display_group": "シスログ",</w:t>
        <w:cr/>
      </w:r>
      <w:r>
        <w:t xml:space="preserve">        "group": "Syslog",</w:t>
        <w:cr/>
      </w:r>
      <w:r>
        <w:t xml:space="preserve">        "display_name": "シスログロガー",</w:t>
        <w:cr/>
      </w:r>
      <w:r>
        <w:t xml:space="preserve">        "namespace": "local",</w:t>
        <w:cr/>
      </w:r>
      <w:r>
        <w:t xml:space="preserve">        "name": "syslog",</w:t>
        <w:cr/>
      </w:r>
      <w:r>
        <w:t xml:space="preserve">        "description": "シスログ（TCP/UDP）ポートを通じてシスログを受信します。"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logger_factory</w:t>
      </w:r>
      <w:r>
        <w:t>（マップ）：ロガーモデル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full_name</w:t>
      </w:r>
      <w:r>
        <w:t>（文字列）：</w:t>
      </w:r>
      <w:r>
        <w:rPr>
          <w:rStyle w:val="af4"/>
        </w:rPr>
        <w:t>名前空間\識別子</w:t>
      </w:r>
      <w:r>
        <w:t>形式のフルネーム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>（文字列）：ロケールに応じたグループ名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</w:t>
      </w:r>
      <w:r>
        <w:t>（文字列）：グループ識別子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（文字列）：ロケールに応じた名称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namespace</w:t>
      </w:r>
      <w:r>
        <w:t>（文字列）：名前空間。</w:t>
      </w:r>
      <w:r>
        <w:rPr>
          <w:rStyle w:val="af4"/>
        </w:rPr>
        <w:t>local</w:t>
      </w:r>
      <w:r>
        <w:t xml:space="preserve"> またはセントリー識別子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