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パーサタイプ照会</w:t>
      </w:r>
    </w:p>
    <w:p>
      <w:r>
        <w:t>指定したパーサタイプの情報を照会します。</w:t>
      </w:r>
    </w:p>
    <w:p>
      <w:pPr>
        <w:pStyle w:val="4"/>
      </w:pPr>
      <w:r>
        <w:t>HTTPリクエスト</w:t>
      </w:r>
    </w:p>
    <w:p>
      <w:pPr>
        <w:pStyle w:val="ab"/>
      </w:pPr>
      <w:r>
        <w:t>GET /api/sonar/parser-factories/:name</w:t>
      </w:r>
    </w:p>
    <w:p>
      <w:pPr>
        <w:pStyle w:val="a7"/>
      </w:pPr>
      <w:r>
        <w:t>cURL例</w:t>
      </w:r>
    </w:p>
    <w:p>
      <w:pPr>
        <w:pStyle w:val="ae"/>
      </w:pPr>
      <w:r>
        <w:t>curl -H "Authorization: Bearer &lt;API_KEY&gt;" \</w:t>
        <w:cr/>
      </w:r>
      <w:r>
        <w:t xml:space="preserve">     "https://HOSTNAME/api/sonar/parser-factories/regex?locale=ko"</w:t>
      </w:r>
    </w:p>
    <w:p>
      <w:pPr>
        <w:pStyle w:val="a7"/>
      </w:pPr>
      <w:r>
        <w:t>リクエストパラメータ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キー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必須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タイプ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備考</w:t>
            </w:r>
          </w:p>
        </w:tc>
      </w:tr>
      <w:tr>
        <w:tc>
          <w:p>
            <w:pPr>
              <w:spacing w:before="0" w:after="0"/>
            </w:pPr>
            <w:r>
              <w:t>name</w:t>
            </w:r>
          </w:p>
        </w:tc>
        <w:tc>
          <w:p>
            <w:pPr>
              <w:spacing w:before="0" w:after="0"/>
            </w:pPr>
            <w:r>
              <w:t>○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パーサタイプ識別子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locale</w:t>
            </w:r>
          </w:p>
        </w:tc>
        <w:tc>
          <w:p>
            <w:pPr>
              <w:spacing w:before="0" w:after="0"/>
            </w:pPr>
            <w:r>
              <w:t>×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ロケール</w:t>
            </w:r>
          </w:p>
        </w:tc>
        <w:tc>
          <w:p>
            <w:pPr>
              <w:spacing w:before="0" w:after="0"/>
            </w:pPr>
            <w:r>
              <w:t>en または ko</w:t>
            </w:r>
          </w:p>
        </w:tc>
      </w:tr>
    </w:tbl>
    <w:p>
      <w:pPr>
        <w:pStyle w:val="4"/>
      </w:pPr>
      <w:r>
        <w:t>正常応答</w:t>
      </w:r>
    </w:p>
    <w:p>
      <w:r>
        <w:t>以下は、正規表現パーサタイプに関する照会結果の例です。</w:t>
      </w:r>
    </w:p>
    <w:p>
      <w:pPr>
        <w:pStyle w:val="ae"/>
      </w:pPr>
      <w:r>
        <w:t>{</w:t>
        <w:cr/>
      </w:r>
      <w:r>
        <w:t xml:space="preserve">  "factory": {</w:t>
        <w:cr/>
      </w:r>
      <w:r>
        <w:t xml:space="preserve">    "name": "regex",</w:t>
        <w:cr/>
      </w:r>
      <w:r>
        <w:t xml:space="preserve">    "display_name": "正規表現",</w:t>
        <w:cr/>
      </w:r>
      <w:r>
        <w:t xml:space="preserve">    "display_group": "汎用",</w:t>
        <w:cr/>
      </w:r>
      <w:r>
        <w:t xml:space="preserve">    "description": "正規表現を利用してログをパースします。",</w:t>
        <w:cr/>
      </w:r>
      <w:r>
        <w:t xml:space="preserve">    "deprecated": false,</w:t>
        <w:cr/>
      </w:r>
      <w:r>
        <w:t xml:space="preserve">    "options": [</w:t>
        <w:cr/>
      </w:r>
      <w:r>
        <w:t xml:space="preserve">      {</w:t>
        <w:cr/>
      </w:r>
      <w:r>
        <w:t xml:space="preserve">        "type": "string",</w:t>
        <w:cr/>
      </w:r>
      <w:r>
        <w:t xml:space="preserve">        "subtype": null,</w:t>
        <w:cr/>
      </w:r>
      <w:r>
        <w:t xml:space="preserve">        "name": "regex",</w:t>
        <w:cr/>
      </w:r>
      <w:r>
        <w:t xml:space="preserve">        "required": true,</w:t>
        <w:cr/>
      </w:r>
      <w:r>
        <w:t xml:space="preserve">        "display_name": "正規表現",</w:t>
        <w:cr/>
      </w:r>
      <w:r>
        <w:t xml:space="preserve">        "description": "フィールド名を含む正規表現",</w:t>
        <w:cr/>
      </w:r>
      <w:r>
        <w:t xml:space="preserve">        "default_value": null</w:t>
        <w:cr/>
      </w:r>
      <w:r>
        <w:t xml:space="preserve">      },</w:t>
        <w:cr/>
      </w:r>
      <w:r>
        <w:t xml:space="preserve">      {</w:t>
        <w:cr/>
      </w:r>
      <w:r>
        <w:t xml:space="preserve">        "type": "string",</w:t>
        <w:cr/>
      </w:r>
      <w:r>
        <w:t xml:space="preserve">        "subtype": null,</w:t>
        <w:cr/>
      </w:r>
      <w:r>
        <w:t xml:space="preserve">        "name": "field",</w:t>
        <w:cr/>
      </w:r>
      <w:r>
        <w:t xml:space="preserve">        "required": false,</w:t>
        <w:cr/>
      </w:r>
      <w:r>
        <w:t xml:space="preserve">        "display_name": "対象フィールド",</w:t>
        <w:cr/>
      </w:r>
      <w:r>
        <w:t xml:space="preserve">        "description": "正規表現を適用するフィールド。未設定時はデフォルトでlineとなります。",</w:t>
        <w:cr/>
      </w:r>
      <w:r>
        <w:t xml:space="preserve">        "default_value": null</w:t>
        <w:cr/>
      </w:r>
      <w:r>
        <w:t xml:space="preserve">      },</w:t>
        <w:cr/>
      </w:r>
      <w:r>
        <w:t xml:space="preserve">      {</w:t>
        <w:cr/>
      </w:r>
      <w:r>
        <w:t xml:space="preserve">        "type": "string",</w:t>
        <w:cr/>
      </w:r>
      <w:r>
        <w:t xml:space="preserve">        "subtype": null,</w:t>
        <w:cr/>
      </w:r>
      <w:r>
        <w:t xml:space="preserve">        "name": "include_original_field",</w:t>
        <w:cr/>
      </w:r>
      <w:r>
        <w:t xml:space="preserve">        "required": false,</w:t>
        <w:cr/>
      </w:r>
      <w:r>
        <w:t xml:space="preserve">        "display_name": "元フィールドを含む",</w:t>
        <w:cr/>
      </w:r>
      <w:r>
        <w:t xml:space="preserve">        "description": "正規表現でパースした結果に加え、元のフィールド値も含めるかどうかを設定します。trueまたはfalse。",</w:t>
        <w:cr/>
      </w:r>
      <w:r>
        <w:t xml:space="preserve">        "default_value": null</w:t>
        <w:cr/>
      </w:r>
      <w:r>
        <w:t xml:space="preserve">      }</w:t>
        <w:cr/>
      </w:r>
      <w:r>
        <w:t xml:space="preserve">    ]</w:t>
        <w:cr/>
      </w:r>
      <w:r>
        <w:t xml:space="preserve">  }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groups</w:t>
      </w:r>
      <w:r>
        <w:t>（配列）：パーサグループ名のリスト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factories</w:t>
      </w:r>
      <w:r>
        <w:t>（配列）：パーサタイプのリスト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name</w:t>
      </w:r>
      <w:r>
        <w:t>（文字列）：パーサタイプ識別子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display_name</w:t>
      </w:r>
      <w:r>
        <w:t>（文字列）：パーサタイプの画面表示名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display_group</w:t>
      </w:r>
      <w:r>
        <w:t>（文字列）：パーサタイプの画面表示グループ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description</w:t>
      </w:r>
      <w:r>
        <w:t>（文字列）：パーサタイプの説明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options</w:t>
      </w:r>
      <w:r>
        <w:t>（配列）：設定仕様のリスト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type</w:t>
      </w:r>
      <w:r>
        <w:t>（文字列）：データタイプ。</w:t>
      </w:r>
      <w:r>
        <w:rPr>
          <w:rStyle w:val="af4"/>
        </w:rPr>
        <w:t>string</w:t>
      </w:r>
      <w:r>
        <w:t>、</w:t>
      </w:r>
      <w:r>
        <w:rPr>
          <w:rStyle w:val="af4"/>
        </w:rPr>
        <w:t>integer</w:t>
      </w:r>
      <w:r>
        <w:t>、</w:t>
      </w:r>
      <w:r>
        <w:rPr>
          <w:rStyle w:val="af4"/>
        </w:rPr>
        <w:t>boolean</w:t>
      </w:r>
      <w:r>
        <w:t>のいずれか。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subtype</w:t>
      </w:r>
      <w:r>
        <w:t>（文字列）：UIで認識される拡張コンポーネントタイプ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name</w:t>
      </w:r>
      <w:r>
        <w:t>（文字列）：設定キー名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required</w:t>
      </w:r>
      <w:r>
        <w:t>（ブール値）：必須かどうか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display_name</w:t>
      </w:r>
      <w:r>
        <w:t>（文字列）：ロケール適用済みの画面表示名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description</w:t>
      </w:r>
      <w:r>
        <w:t>（文字列）：ロケール適用済みの画面表示説明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default_value</w:t>
      </w:r>
      <w:r>
        <w:t>（文字列）：画面に表示する設定のデフォルト値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deprecated</w:t>
      </w:r>
      <w:r>
        <w:t>（ブール値）：機能廃止予定かどうか。以前のバージョンで設定されている場合は互換性を維持しますが、UI上で新規設定はできないように制御されます。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