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例外ルール一括削除</w:t>
      </w:r>
    </w:p>
    <w:p>
      <w:r>
        <w:t>指定したシナリオ例外ルールを削除します。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/api/sonar/exception-rules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"https://HOSTNAME/api/sonar/exception-rules?type=STREAM&amp;scenario_guid=b2c3d4e5-f6a7-8901-bcde-f12345678901&amp;guids=a1b2c3d4-e5f6-7890-abcd-ef1234567890"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タイプ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STREAM</w:t>
            </w:r>
            <w:r>
              <w:t xml:space="preserve"> または </w:t>
            </w:r>
            <w:r>
              <w:rPr>
                <w:rStyle w:val="af4"/>
              </w:rPr>
              <w:t>BATCH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scenario_guid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シナリオGUID</w:t>
            </w:r>
          </w:p>
        </w:tc>
        <w:tc>
          <w:p>
            <w:pPr>
              <w:spacing w:before="0" w:after="0"/>
            </w:pPr>
            <w:r>
              <w:t>36桁のGUID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例外ルールGUIDリスト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）区切りのGUIDリスト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例外ルールが存在しない場合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"a1b2c3d4-e5f6-7890-abcd-ef1234567890",</w:t>
        <w:cr/>
      </w:r>
      <w:r>
        <w:t xml:space="preserve">      "reason": "exception-rule-not-found"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"type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