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パーサ一括削除</w:t>
      </w:r>
    </w:p>
    <w:p>
      <w:r>
        <w:t>指定したパーサを削除します。この操作にはクラスター管理者権限が必要です。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/api/sonar/parsers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"https://HOSTNAME/api/sonar/parsers?codes=test"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codes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パーサ識別子リスト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）区切りのパーサ識別子リスト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{}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"codes should be not null"</w:t>
        <w:cr/>
      </w:r>
      <w:r>
        <w:t>}</w:t>
      </w:r>
    </w:p>
    <w:p>
      <w:pPr>
        <w:pStyle w:val="a7"/>
      </w:pPr>
      <w:r>
        <w:t>パーサの削除に失敗した場合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{</w:t>
        <w:cr/>
      </w:r>
      <w:r>
        <w:t xml:space="preserve">    "unknown": ["not-exist"]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>（マップ）：削除に失敗したパーサのリスト。キーはパーサ識別子、値は削除失敗理由の配列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not-exist</w:t>
      </w:r>
      <w:r>
        <w:t>: パーサが存在しない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referenced-by-logger-model</w:t>
      </w:r>
      <w:r>
        <w:t>: ロガーモデルで参照されている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referenced-by-extractor-model</w:t>
      </w:r>
      <w:r>
        <w:t>: 抽出モデルで参照されている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