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バッチ検出シナリオの修正</w:t>
      </w:r>
    </w:p>
    <w:p>
      <w:r>
        <w:t>指定したバッチ検出シナリオを修正します。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/api/sonar/batch-rules/:guid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priority="LOW" \</w:t>
        <w:cr/>
      </w:r>
      <w:r>
        <w:t xml:space="preserve">     -d name="ウェブ脆弱性スキャン" \</w:t>
        <w:cr/>
      </w:r>
      <w:r>
        <w:t xml:space="preserve">     -d schedule="*/10 * * * *"</w:t>
        <w:cr/>
      </w:r>
      <w:r>
        <w:t xml:space="preserve">     -d msg="ウェブ脆弱性スキャン: $dst_ip" \</w:t>
        <w:cr/>
      </w:r>
      <w:r>
        <w:t xml:space="preserve">     -d query="table duration=30m weblog | search status &gt;= 400 | stats count as error_count, dc(path) as page_count, values(concat(method, \" \", path)) as request by src_ip | eval request = strjoin(\"\n\", request) | lof eps=0.1 error_count, page_count | search _lof &gt; 1.5 | sort -_lof" \</w:t>
        <w:cr/>
      </w:r>
      <w:r>
        <w:t xml:space="preserve">     -X PUT \</w:t>
        <w:cr/>
      </w:r>
      <w:r>
        <w:t xml:space="preserve">     https://HOSTNAME/api/sonar/batch-rules/410fe6af-b2f8-4674-af70-8d5b12ddc3fe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重要度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のいずれか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バッチ検出シナリオ名</w:t>
            </w:r>
          </w:p>
        </w:tc>
        <w:tc>
          <w:p>
            <w:pPr>
              <w:spacing w:before="0" w:after="0"/>
            </w:pPr>
            <w:r>
              <w:t>最小1文字、最大255文字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バッチ検出シナリオ説明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メッセージテンプレート</w:t>
            </w:r>
          </w:p>
        </w:tc>
        <w:tc>
          <w:p>
            <w:pPr>
              <w:spacing w:before="0" w:after="0"/>
            </w:pPr>
            <w:r>
              <w:t>最小1文字、最大2,000文字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有効化フラグ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 xml:space="preserve"> または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シナリオ分類GUID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実行インターバル</w:t>
            </w:r>
          </w:p>
        </w:tc>
        <w:tc>
          <w:p>
            <w:pPr>
              <w:spacing w:before="0" w:after="0"/>
            </w:pPr>
            <w:r>
              <w:t>CRONスケジュール構文を使用</w:t>
            </w:r>
          </w:p>
        </w:tc>
      </w:tr>
      <w:tr>
        <w:tc>
          <w:p>
            <w:pPr>
              <w:spacing w:before="0" w:after="0"/>
            </w:pPr>
            <w:r>
              <w:t>duration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分析対象期間</w:t>
            </w:r>
          </w:p>
        </w:tc>
        <w:tc>
          <w:p>
            <w:pPr>
              <w:spacing w:before="0" w:after="0"/>
            </w:pPr>
            <w:r>
              <w:t xml:space="preserve">秒単位で指定。最大 </w:t>
            </w:r>
            <w:r>
              <w:rPr>
                <w:rStyle w:val="af4"/>
              </w:rPr>
              <w:t>31536000</w:t>
            </w:r>
            <w:r>
              <w:t xml:space="preserve"> 秒（365日）</w:t>
            </w:r>
          </w:p>
        </w:tc>
      </w:tr>
      <w:tr>
        <w:tc>
          <w:p>
            <w:pPr>
              <w:spacing w:before="0" w:after="0"/>
            </w:pPr>
            <w:r>
              <w:t>datetrunc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時間切り捨て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</w:t>
            </w:r>
            <w:r>
              <w:t xml:space="preserve">, </w:t>
            </w:r>
            <w:r>
              <w:rPr>
                <w:rStyle w:val="af4"/>
              </w:rPr>
              <w:t>60</w:t>
            </w:r>
            <w:r>
              <w:t xml:space="preserve">, </w:t>
            </w:r>
            <w:r>
              <w:rPr>
                <w:rStyle w:val="af4"/>
              </w:rPr>
              <w:t>3600</w:t>
            </w:r>
            <w:r>
              <w:t xml:space="preserve">, </w:t>
            </w:r>
            <w:r>
              <w:rPr>
                <w:rStyle w:val="af4"/>
              </w:rPr>
              <w:t>86400</w:t>
            </w:r>
            <w:r>
              <w:t xml:space="preserve"> のいずれか（秒単位）</w:t>
            </w:r>
          </w:p>
        </w:tc>
      </w:tr>
      <w:tr>
        <w:tc>
          <w:p>
            <w:pPr>
              <w:spacing w:before="0" w:after="0"/>
            </w:pPr>
            <w:r>
              <w:t>dataset_guid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学習データセットGUID</w:t>
            </w:r>
          </w:p>
        </w:tc>
        <w:tc>
          <w:p>
            <w:pPr>
              <w:spacing w:before="0" w:after="0"/>
            </w:pPr>
            <w:r>
              <w:t>dataset_guidまたはqueryのいずれかは必須。36文字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検出クエリ</w:t>
            </w:r>
          </w:p>
        </w:tc>
        <w:tc>
          <w:p>
            <w:pPr>
              <w:spacing w:before="0" w:after="0"/>
            </w:pPr>
            <w:r>
              <w:t>dataset_guidまたはqueryのいずれかは必須。最大65535文字</w:t>
            </w:r>
          </w:p>
        </w:tc>
      </w:tr>
      <w:tr>
        <w:tc>
          <w:p>
            <w:pPr>
              <w:spacing w:before="0" w:after="0"/>
            </w:pPr>
            <w:r>
              <w:t>address_group_guid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address_field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アドレスフィールド</w:t>
            </w:r>
          </w:p>
        </w:tc>
        <w:tc>
          <w:p>
            <w:pPr>
              <w:spacing w:before="0" w:after="0"/>
            </w:pPr>
            <w:r>
              <w:t>アドレスグループに登録するフィールド名。最大50文字</w:t>
            </w:r>
          </w:p>
        </w:tc>
      </w:tr>
      <w:tr>
        <w:tc>
          <w:p>
            <w:pPr>
              <w:spacing w:before="0" w:after="0"/>
            </w:pPr>
            <w:r>
              <w:t>ticket_repo_guid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チケット分類GUID</w:t>
            </w:r>
          </w:p>
        </w:tc>
        <w:tc>
          <w:p>
            <w:pPr>
              <w:spacing w:before="0" w:after="0"/>
            </w:pPr>
            <w:r>
              <w:t>未設定時はチケット発生なし。36文字</w:t>
            </w:r>
          </w:p>
        </w:tc>
      </w:tr>
      <w:tr>
        <w:tc>
          <w:p>
            <w:pPr>
              <w:spacing w:before="0" w:after="0"/>
            </w:pPr>
            <w:r>
              <w:t>ticket_assignee_guid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チケット担当者GUID</w:t>
            </w:r>
          </w:p>
        </w:tc>
        <w:tc>
          <w:p>
            <w:pPr>
              <w:spacing w:before="0" w:after="0"/>
            </w:pPr>
            <w:r>
              <w:t>指定時は担当者を自動割当</w:t>
            </w:r>
          </w:p>
        </w:tc>
      </w:tr>
      <w:tr>
        <w:tc>
          <w:p>
            <w:pPr>
              <w:spacing w:before="0" w:after="0"/>
            </w:pPr>
            <w:r>
              <w:t>ticket_suppress_interval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重複チケット抑制期間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または未設定時は同一チケットを統合しない</w:t>
            </w:r>
          </w:p>
        </w:tc>
      </w:tr>
      <w:tr>
        <w:tc>
          <w:p>
            <w:pPr>
              <w:spacing w:before="0" w:after="0"/>
            </w:pPr>
            <w:r>
              <w:t>event_suppress_interval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重複イベント除外期間</w:t>
            </w:r>
          </w:p>
        </w:tc>
        <w:tc>
          <w:p>
            <w:pPr>
              <w:spacing w:before="0" w:after="0"/>
            </w:pPr>
            <w:r>
              <w:t>秒単位。</w:t>
            </w:r>
            <w:r>
              <w:rPr>
                <w:rStyle w:val="af4"/>
              </w:rPr>
              <w:t>0</w:t>
            </w:r>
            <w:r>
              <w:t>または未設定時は重複イベントを除外しない</w:t>
            </w:r>
          </w:p>
        </w:tc>
      </w:tr>
      <w:tr>
        <w:tc>
          <w:p>
            <w:pPr>
              <w:spacing w:before="0" w:after="0"/>
            </w:pPr>
            <w:r>
              <w:t>suppress_key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重複判定キー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$field</w:t>
            </w:r>
            <w:r>
              <w:t>形式でマクロ利用可。最大2,000文字</w:t>
            </w:r>
          </w:p>
        </w:tc>
      </w:tr>
      <w:tr>
        <w:tc>
          <w:p>
            <w:pPr>
              <w:spacing w:before="0" w:after="0"/>
            </w:pPr>
            <w:r>
              <w:t>keep_alive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抑制タイマー維持フラグ</w:t>
            </w:r>
          </w:p>
        </w:tc>
        <w:tc>
          <w:p>
            <w:pPr>
              <w:spacing w:before="0" w:after="0"/>
            </w:pPr>
            <w:r>
              <w:t>抑制タイマー維持時は</w:t>
            </w:r>
            <w:r>
              <w:rPr>
                <w:rStyle w:val="af4"/>
              </w:rPr>
              <w:t>true</w:t>
            </w:r>
            <w:r>
              <w:t>、初期化時は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audit_category_guid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弁明分類GUID</w:t>
            </w:r>
          </w:p>
        </w:tc>
        <w:tc>
          <w:p>
            <w:pPr>
              <w:spacing w:before="0" w:after="0"/>
            </w:pPr>
            <w:r>
              <w:t>未設定時は自動弁明リクエストが無効。36文字</w:t>
            </w:r>
          </w:p>
        </w:tc>
      </w:tr>
      <w:tr>
        <w:tc>
          <w:p>
            <w:pPr>
              <w:spacing w:before="0" w:after="0"/>
            </w:pPr>
            <w:r>
              <w:t>auditor_guid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弁明確認ユーザーGUID</w:t>
            </w:r>
          </w:p>
        </w:tc>
        <w:tc>
          <w:p>
            <w:pPr>
              <w:spacing w:before="0" w:after="0"/>
            </w:pPr>
            <w:r>
              <w:t>未設定時は部門長承認。36文字</w:t>
            </w:r>
          </w:p>
        </w:tc>
      </w:tr>
      <w:tr>
        <w:tc>
          <w:p>
            <w:pPr>
              <w:spacing w:before="0" w:after="0"/>
            </w:pPr>
            <w:r>
              <w:t>audit_days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弁明提出期限</w:t>
            </w:r>
          </w:p>
        </w:tc>
        <w:tc>
          <w:p>
            <w:pPr>
              <w:spacing w:before="0" w:after="0"/>
            </w:pPr>
            <w:r>
              <w:t>最小1日、最大365日</w:t>
            </w:r>
          </w:p>
        </w:tc>
      </w:tr>
      <w:tr>
        <w:tc>
          <w:p>
            <w:pPr>
              <w:spacing w:before="0" w:after="0"/>
            </w:pPr>
            <w:r>
              <w:t>employee_key_field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従業員番号フィールド名</w:t>
            </w:r>
          </w:p>
        </w:tc>
        <w:tc>
          <w:p>
            <w:pPr>
              <w:spacing w:before="0" w:after="0"/>
            </w:pPr>
            <w:r>
              <w:t>未設定時は自動弁明リクエストが無効。最大50文字</w:t>
            </w:r>
          </w:p>
        </w:tc>
      </w:tr>
      <w:tr>
        <w:tc>
          <w:p>
            <w:pPr>
              <w:spacing w:before="0" w:after="0"/>
            </w:pPr>
            <w:r>
              <w:t>alarm_group_guid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アラームグループGUID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field_order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エビデンスフィールド出力順序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"schedule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"'address_field' must be shorter than or equal to 50 characters."</w:t>
        <w:cr/>
      </w:r>
      <w:r>
        <w:t>}</w:t>
      </w:r>
    </w:p>
    <w:p>
      <w:pPr>
        <w:pStyle w:val="a7"/>
      </w:pPr>
      <w:r>
        <w:t>不正な重要度値を指定した場合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"category_guid should be guid type."</w:t>
        <w:cr/>
      </w:r>
      <w:r>
        <w:t>}</w:t>
      </w:r>
    </w:p>
    <w:p>
      <w:pPr>
        <w:pStyle w:val="a7"/>
      </w:pPr>
      <w:r>
        <w:t>スケジュールCRON構文が不正な場合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"schedule has wrong cron expression format: * * * * * *"</w:t>
        <w:cr/>
      </w:r>
      <w:r>
        <w:t>}</w:t>
      </w:r>
    </w:p>
    <w:p>
      <w:pPr>
        <w:pStyle w:val="a7"/>
      </w:pPr>
      <w:r>
        <w:t>データセットとクエリの両方が未指定の場合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"query should be not null"</w:t>
        <w:cr/>
      </w:r>
      <w:r>
        <w:t>}</w:t>
      </w:r>
    </w:p>
    <w:p>
      <w:pPr>
        <w:pStyle w:val="a7"/>
      </w:pPr>
      <w:r>
        <w:t>時間切り捨て値が無効な場合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"datetrunc should be one of 1 (1 second), 60 (1 minute), 3600 (1 hour), 86400 (1 day)."</w:t>
        <w:cr/>
      </w:r>
      <w:r>
        <w:t>}</w:t>
      </w:r>
    </w:p>
    <w:p>
      <w:pPr>
        <w:pStyle w:val="a7"/>
      </w:pPr>
      <w:r>
        <w:t>シナリオが存在しない場合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9071a6fe-6b91-4448-9761-7123381cb026"</w:t>
        <w:cr/>
      </w:r>
      <w:r>
        <w:t>}</w:t>
      </w:r>
    </w:p>
    <w:p>
      <w:pPr>
        <w:pStyle w:val="a7"/>
      </w:pPr>
      <w:r>
        <w:t>シナリオ作成権限がない場合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