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承認ログ</w:t>
      </w:r>
    </w:p>
    <w:p>
      <w:r>
        <w:t>承認ログセクションでは、</w:t>
      </w:r>
      <w:hyperlink r:id="rId10">
        <w:r>
          <w:rPr>
            <w:rStyle w:val="a6"/>
          </w:rPr>
          <w:t>承認リクエスト</w:t>
        </w:r>
      </w:hyperlink>
      <w:r>
        <w:t>セクションで処理された承認リクエストの一覧が表示されます。</w:t>
      </w:r>
    </w:p>
    <w:p>
      <w:r>
        <w:drawing>
          <wp:inline distT="0" distR="0" distB="0" distL="0">
            <wp:extent cx="5715000" cy="116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承認ログ検索</w:t>
      </w:r>
    </w:p>
    <w:p>
      <w:r>
        <w:t>ユーザーは日付、ステータス、キーワードのフィルター条件を入力して承認ログを検索できます。下記の例は、</w:t>
      </w:r>
      <w:r>
        <w:rPr>
          <w:rStyle w:val="af4"/>
        </w:rPr>
        <w:t>2021-12-13</w:t>
      </w:r>
      <w:r>
        <w:t>から</w:t>
      </w:r>
      <w:r>
        <w:rPr>
          <w:rStyle w:val="af4"/>
        </w:rPr>
        <w:t>2021-12-14</w:t>
      </w:r>
      <w:r>
        <w:t>の間に「ユーザー入力」ステータスで検索した結果です。</w:t>
      </w:r>
    </w:p>
    <w:p>
      <w:r>
        <w:drawing>
          <wp:inline distT="0" distR="0" distB="0" distL="0">
            <wp:extent cx="5715000" cy="1155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承認ログ詳細</w:t>
      </w:r>
    </w:p>
    <w:p>
      <w:r>
        <w:t>一覧内の特定の承認ログタイトルをクリックすると、新しいウィンドウでその承認ログの詳細情報を確認できます。</w:t>
      </w:r>
    </w:p>
    <w:p>
      <w:r>
        <w:drawing>
          <wp:inline distT="0" distR="0" distB="0" distL="0">
            <wp:extent cx="5715000" cy="363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申請者</w:t>
      </w:r>
      <w:r>
        <w:t>: 承認リクエストを申請したユーザー。</w:t>
      </w:r>
    </w:p>
    <w:p>
      <w:r>
        <w:rPr>
          <w:b w:val="on"/>
        </w:rPr>
        <w:t>ステータス</w:t>
      </w:r>
      <w:r>
        <w:t>: 承認リクエストの種別。</w:t>
      </w:r>
    </w:p>
    <w:p>
      <w:r>
        <w:rPr>
          <w:b w:val="on"/>
        </w:rPr>
        <w:t>ソース</w:t>
      </w:r>
      <w:r>
        <w:t>: 自動対応に関連付けられたプレイブックまたはタスクへのハイパーリンク。リンクをクリックすると、入力を処理したプレイブック内のタスク画面（</w:t>
      </w:r>
      <w:hyperlink r:id="rId14">
        <w:r>
          <w:rPr>
            <w:rStyle w:val="a6"/>
          </w:rPr>
          <w:t>プレイブック履歴</w:t>
        </w:r>
      </w:hyperlink>
      <w:r>
        <w:t>参照）に遷移します。</w:t>
      </w:r>
    </w:p>
    <w:p>
      <w:r>
        <w:drawing>
          <wp:inline distT="0" distR="0" distB="0" distL="0">
            <wp:extent cx="5715000" cy="4343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内容</w:t>
      </w:r>
      <w:r>
        <w:t>: 承認リクエストの詳細またはメッセージ。</w:t>
      </w:r>
    </w:p>
    <w:p>
      <w:r>
        <w:rPr>
          <w:b w:val="on"/>
        </w:rPr>
        <w:t>申請日時</w:t>
      </w:r>
      <w:r>
        <w:t>: リクエストが申請された日時。</w:t>
      </w:r>
    </w:p>
    <w:p>
      <w:r>
        <w:rPr>
          <w:b w:val="on"/>
        </w:rPr>
        <w:t>処理日時</w:t>
      </w:r>
      <w:r>
        <w:t>: リクエストが処理された日時。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