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</w:t>
      </w:r>
    </w:p>
    <w:p>
      <w:pPr>
        <w:pStyle w:val="4"/>
      </w:pPr>
      <w:r>
        <w:t>概要</w:t>
      </w:r>
    </w:p>
    <w:p>
      <w:r>
        <w:t>接続プロファイルは、外部データベースやFTP/SFTP/SSHサーバーへアクセスするために必要な識別・認証情報を含むオブジェクトです。接続プロファイルは、データソースへ直接アクセスしてデータを収集するクエリコマンドやロガーで利用できます。</w:t>
      </w:r>
    </w:p>
    <w:p>
      <w:pPr>
        <w:pStyle w:val="4"/>
      </w:pPr>
      <w:r>
        <w:t>接続プロファイルの検索</w:t>
      </w:r>
    </w:p>
    <w:p>
      <w:r>
        <w:rPr>
          <w:b w:val="on"/>
        </w:rPr>
        <w:t>設定 &gt; 接続プロファイル</w:t>
      </w:r>
      <w:r>
        <w:t xml:space="preserve"> で接続プロファイルの一覧を確認できます。</w:t>
      </w:r>
    </w:p>
    <w:p>
      <w:r>
        <w:drawing>
          <wp:inline distT="0" distR="0" distB="0" distL="0">
            <wp:extent cx="5715000" cy="217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名称</w:t>
      </w:r>
      <w:r>
        <w:t>: 接続プロファイルの名称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識別子</w:t>
      </w:r>
      <w:r>
        <w:t>: クエリコマンドやロガーで接続プロファイルを参照するための一意な識別子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: 接続プロファイルのタイプ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構成</w:t>
      </w:r>
      <w:r>
        <w:t>: 接続プロファイルの設定値一覧</w:t>
      </w:r>
    </w:p>
    <w:p>
      <w:r>
        <w:t>特定の接続プロファイルを検索する場合は、ツールバーの検索ツールを利用してください。検索ツールは、</w:t>
      </w:r>
      <w:r>
        <w:rPr>
          <w:b w:val="on"/>
        </w:rPr>
        <w:t>名称</w:t>
      </w:r>
      <w:r>
        <w:t>、</w:t>
      </w:r>
      <w:r>
        <w:rPr>
          <w:b w:val="on"/>
        </w:rPr>
        <w:t>識別子</w:t>
      </w:r>
      <w:r>
        <w:t>、</w:t>
      </w:r>
      <w:r>
        <w:rPr>
          <w:b w:val="on"/>
        </w:rPr>
        <w:t>構成</w:t>
      </w:r>
      <w:r>
        <w:t>に入力したキーワードを含むプロファイルを表示します。接続プロファイルの検索は大文字・小文字を区別しません。</w:t>
      </w:r>
    </w:p>
    <w:p>
      <w:r>
        <w:drawing>
          <wp:inline distT="0" distR="0" distB="0" distL="0">
            <wp:extent cx="5715000" cy="1155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接続プロファイルの追加</w:t>
      </w:r>
    </w:p>
    <w:p>
      <w:r>
        <w:t>接続プロファイルを追加するには、以下の手順に従います。</w:t>
      </w:r>
    </w:p>
    <w:p>
      <w:r>
        <w:rPr>
          <w:b w:val="on"/>
        </w:rPr>
        <w:t>設定 &gt; 接続プロファイル</w:t>
      </w:r>
      <w:r>
        <w:t xml:space="preserve"> のツールバーで </w:t>
      </w:r>
      <w:r>
        <w:rPr>
          <w:b w:val="on"/>
        </w:rPr>
        <w:t>追加</w:t>
      </w:r>
      <w:r>
        <w:t xml:space="preserve"> をクリックします。</w:t>
      </w:r>
    </w:p>
    <w:p>
      <w:r>
        <w:drawing>
          <wp:inline distT="0" distR="0" distB="0" distL="0">
            <wp:extent cx="5715000" cy="1092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接続プロファイル追加</w:t>
      </w:r>
      <w:r>
        <w:t xml:space="preserve"> 画面で、</w:t>
      </w:r>
      <w:hyperlink r:id="rId13">
        <w:r>
          <w:rPr>
            <w:rStyle w:val="a6"/>
          </w:rPr>
          <w:t>基本設定</w:t>
        </w:r>
      </w:hyperlink>
      <w:r>
        <w:t>および</w:t>
      </w:r>
      <w:hyperlink r:id="rId14">
        <w:r>
          <w:rPr>
            <w:rStyle w:val="a6"/>
          </w:rPr>
          <w:t>詳細設定</w:t>
        </w:r>
      </w:hyperlink>
      <w:r>
        <w:t>のプロパティを入力または選択します。水色で強調表示されている項目は必須入力です。</w:t>
      </w:r>
    </w:p>
    <w:p>
      <w:r>
        <w:drawing>
          <wp:inline distT="0" distR="0" distB="0" distL="0">
            <wp:extent cx="5715000" cy="5346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入力または選択した内容を確認し、右上の </w:t>
      </w:r>
      <w:r>
        <w:rPr>
          <w:b w:val="on"/>
        </w:rPr>
        <w:t>OK</w:t>
      </w:r>
      <w:r>
        <w:t xml:space="preserve"> をクリックします。</w:t>
      </w:r>
    </w:p>
    <w:p>
      <w:r>
        <w:t>以下のセクションでは、接続プロファイルの基本設定および詳細設定について説明します。</w:t>
      </w:r>
    </w:p>
    <w:p>
      <w:pPr>
        <w:pStyle w:val="a7"/>
      </w:pPr>
      <w:r>
        <w:t>基本設定</w:t>
      </w:r>
    </w:p>
    <w:p>
      <w:r>
        <w:t>基本設定は、接続プロファイルを識別・利用するために必要な一般的かつ一意の設定項目です。</w:t>
      </w:r>
    </w:p>
    <w:p>
      <w:r>
        <w:drawing>
          <wp:inline distT="0" distR="0" distB="0" distL="0">
            <wp:extent cx="5715000" cy="2349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名称</w:t>
      </w:r>
      <w:r>
        <w:t>: 接続プロファイルを識別するための名称。英字、数字、韓国語、特殊文字が使用でき、他の接続プロファイルと重複しない必要があります。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コード</w:t>
      </w:r>
      <w:r>
        <w:t>: ログプレッソ・ソナーのクエリやロガー等で接続プロファイルを識別するための一意な識別子。英字、数字、アンダースコア（'_'）が使用できます。</w:t>
      </w:r>
    </w:p>
    <w:p>
      <w:pPr>
        <w:pStyle w:val="af1"/>
        <w:numPr>
          <w:numId w:val="8"/>
        </w:numPr>
        <w:spacing w:before="0" w:after="0"/>
        <w:ind w:left="360" w:hanging="360"/>
      </w:pPr>
      <w:r>
        <w:t>プロファイルタイプがデータベースの場合、「sonar」という識別子は使用できません。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接続プロファイルの説明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タイプ</w:t>
      </w:r>
      <w:r>
        <w:t>: 接続プロファイルのタイプ。アプリで提供されるプロファイルもこのリストに含まれます。選択したタイプによって</w:t>
      </w:r>
      <w:hyperlink r:id="rId17">
        <w:r>
          <w:rPr>
            <w:rStyle w:val="a6"/>
          </w:rPr>
          <w:t>詳細設定</w:t>
        </w:r>
      </w:hyperlink>
      <w:r>
        <w:t>のプロパティが変化します。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許可ユーザー</w:t>
      </w:r>
      <w:r>
        <w:t>: 接続プロファイルの利用を許可するユーザー（アカウント）。歯車アイコンをクリックし、リストからアカウントを検索・選択してプロファイルを共有します。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4686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許可グループ</w:t>
      </w:r>
      <w:r>
        <w:t>: 接続プロファイルの利用を許可するユーザーグループ。歯車アイコンをクリックし、リストからユーザーグループを検索・選択してプロファイルを共有します。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27559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詳細設定</w:t>
      </w:r>
    </w:p>
    <w:p>
      <w:r>
        <w:t>詳細設定は、</w:t>
      </w:r>
      <w:hyperlink r:id="rId20">
        <w:r>
          <w:rPr>
            <w:rStyle w:val="a6"/>
          </w:rPr>
          <w:t>基本設定</w:t>
        </w:r>
      </w:hyperlink>
      <w:r>
        <w:t>の</w:t>
      </w:r>
      <w:r>
        <w:rPr>
          <w:b w:val="on"/>
        </w:rPr>
        <w:t>タイプ</w:t>
      </w:r>
      <w:r>
        <w:t>によって決まります。ログプレッソ・ソナーのインストール時にデフォルトで提供されるタイプ以外にも、アプリで追加されるタイプが存在します。本セクションではデフォルトの詳細設定項目のみ説明します。アプリで提供される接続プロファイルについては、各アプリのインストールマニュアル（ログプレッソストア）を参照してください。</w:t>
      </w:r>
    </w:p>
    <w:p>
      <w:pPr>
        <w:pStyle w:val="a7"/>
      </w:pPr>
      <w:r>
        <w:t>FTP</w:t>
      </w:r>
    </w:p>
    <w:p>
      <w:r>
        <w:t>タイプがFTPの場合、以下の詳細設定を参照してください。</w:t>
      </w:r>
    </w:p>
    <w:p>
      <w:r>
        <w:drawing>
          <wp:inline distT="0" distR="0" distB="0" distL="0">
            <wp:extent cx="5715000" cy="3238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接続先FTPサーバーのIPアドレスまたはホスト名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ポート</w:t>
      </w:r>
      <w:r>
        <w:t>: FTPサーバーのサービスポート番号（デフォルト: 21）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ユーザー</w:t>
      </w:r>
      <w:r>
        <w:t>: FTPサーバーへのログインアカウントID。サーバーが匿名ログインをサポートする場合は空欄可。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パスワード</w:t>
      </w:r>
      <w:r>
        <w:t>: FTPサーバーログインアカウントのパスワード。サーバーが匿名ログインをサポートする場合は空欄可。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タイムアウト</w:t>
      </w:r>
      <w:r>
        <w:t>: 接続待機時間（デフォルト: 30秒）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アクティブモード</w:t>
      </w:r>
      <w:r>
        <w:t>: FTPサーバーがアクティブモードでデータ転送を行う場合にチェック（デフォルト: オフ）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拡張パッシブモード</w:t>
      </w:r>
      <w:r>
        <w:t>: FTPサーバーがIPv6アドレスを持つ場合にチェック（デフォルト: オフ）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エントリータイプ</w:t>
      </w:r>
      <w:r>
        <w:t>: FTPサーバーのOS情報。Solarisの場合は</w:t>
      </w:r>
      <w:r>
        <w:rPr>
          <w:b w:val="on"/>
        </w:rPr>
        <w:t>Solaris Korean</w:t>
      </w:r>
      <w:r>
        <w:t>、HPの場合は</w:t>
      </w:r>
      <w:r>
        <w:rPr>
          <w:b w:val="on"/>
        </w:rPr>
        <w:t>HP-UX Korean</w:t>
      </w:r>
      <w:r>
        <w:t>を選択（デフォルト: 未選択）</w:t>
      </w:r>
    </w:p>
    <w:p>
      <w:pPr>
        <w:pStyle w:val="af1"/>
      </w:pPr>
      <w:r>
        <w:t>アクティブモードおよび拡張パッシブモードのいずれもチェックしない場合、パッシブモードで接続されます。</w:t>
      </w:r>
    </w:p>
    <w:p>
      <w:pPr>
        <w:pStyle w:val="a7"/>
      </w:pPr>
      <w:r>
        <w:t>LDAP</w:t>
      </w:r>
    </w:p>
    <w:p>
      <w:r>
        <w:t>接続プロファイルタイプがLDAPの場合、以下の詳細設定を参照してください。</w:t>
      </w:r>
    </w:p>
    <w:p>
      <w:r>
        <w:drawing>
          <wp:inline distT="0" distR="0" distB="0" distL="0">
            <wp:extent cx="5715000" cy="19177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接続先LDAPサーバーのIPアドレスまたはホスト名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ポート</w:t>
      </w:r>
      <w:r>
        <w:t>: LDAPサーバーのサービスポート番号（デフォルト: 389）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バインドDN</w:t>
      </w:r>
      <w:r>
        <w:t>: LDAPアクセス時の認証に使用するDN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パスワード</w:t>
      </w:r>
      <w:r>
        <w:t>: LDAPアクセス時の認証パスワード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ベースDN</w:t>
      </w:r>
      <w:r>
        <w:t>: 検索の基準となる最上位DN</w:t>
      </w:r>
    </w:p>
    <w:p>
      <w:pPr>
        <w:pStyle w:val="a7"/>
      </w:pPr>
      <w:r>
        <w:t>SSH</w:t>
      </w:r>
    </w:p>
    <w:p>
      <w:r>
        <w:t>接続プロファイルタイプがSSHの場合、以下の詳細設定を参照してください。SSH接続プロファイルはSFTPまたはSSH接続に利用されます。</w:t>
      </w:r>
    </w:p>
    <w:p>
      <w:r>
        <w:drawing>
          <wp:inline distT="0" distR="0" distB="0" distL="0">
            <wp:extent cx="5715000" cy="54102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接続先SSHサーバーのIPアドレスまたはホスト名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ポート</w:t>
      </w:r>
      <w:r>
        <w:t>: SSHサーバーのサービスポート番号（デフォルト: 22）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ユーザー</w:t>
      </w:r>
      <w:r>
        <w:t>: SSHサーバーへのログインアカウントID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認証タイプ</w:t>
      </w:r>
      <w:r>
        <w:t xml:space="preserve">: </w:t>
      </w:r>
      <w:r>
        <w:rPr>
          <w:b w:val="on"/>
        </w:rPr>
        <w:t>認証キー</w:t>
      </w:r>
      <w:r>
        <w:t>または</w:t>
      </w:r>
      <w:r>
        <w:rPr>
          <w:b w:val="on"/>
        </w:rPr>
        <w:t>パスワード</w:t>
      </w:r>
      <w:r>
        <w:t>から選択（デフォルト: 認証キー）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認証キー</w:t>
      </w:r>
      <w:r>
        <w:t>を選択した場合、</w:t>
      </w:r>
      <w:r>
        <w:rPr>
          <w:b w:val="on"/>
        </w:rPr>
        <w:t>公開鍵設定</w:t>
      </w:r>
      <w:r>
        <w:t>をクリックし、ダイアログの</w:t>
      </w:r>
      <w:r>
        <w:rPr>
          <w:b w:val="on"/>
        </w:rPr>
        <w:t>公開鍵をクリップボードにコピー</w:t>
      </w:r>
      <w:r>
        <w:t>オプションでSSH公開鍵をコピーします。SSHキーの更新や再発行が必要な場合は</w:t>
      </w:r>
      <w:r>
        <w:rPr>
          <w:b w:val="on"/>
        </w:rPr>
        <w:t>SSHキー再生成</w:t>
      </w:r>
      <w:r>
        <w:t>をクリックしてください。</w:t>
      </w:r>
      <w:r>
        <w:drawing>
          <wp:inline distT="0" distR="0" distB="0" distL="0">
            <wp:extent cx="5715000" cy="48768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パスワード</w:t>
      </w:r>
      <w:r>
        <w:t>を選択した場合、ログインアカウントのパスワードを入力します。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タイムアウト</w:t>
      </w:r>
      <w:r>
        <w:t>: 接続待機時間（デフォルト: 30秒）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キープアライブ間隔</w:t>
      </w:r>
      <w:r>
        <w:t>: キープアライブパケット送信間隔（デフォルト: なし）。</w:t>
      </w:r>
      <w:r>
        <w:rPr>
          <w:rStyle w:val="af4"/>
        </w:rPr>
        <w:t>0</w:t>
      </w:r>
      <w:r>
        <w:t>または未指定の場合はキープアライブパケットを送信しません。</w:t>
      </w:r>
    </w:p>
    <w:p>
      <w:pPr>
        <w:pStyle w:val="a7"/>
      </w:pPr>
      <w:r>
        <w:t>TAXII</w:t>
      </w:r>
    </w:p>
    <w:p>
      <w:r>
        <w:t>接続プロファイルタイプがTAXIIの場合、以下の詳細設定を参照してください。</w:t>
      </w:r>
    </w:p>
    <w:p>
      <w:r>
        <w:drawing>
          <wp:inline distT="0" distR="0" distB="0" distL="0">
            <wp:extent cx="5715000" cy="13208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エンドポイント</w:t>
      </w:r>
      <w:r>
        <w:t>: 接続先TAXIIサーバーのURL（例: https://otx.example.com）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ユーザー</w:t>
      </w:r>
      <w:r>
        <w:t>: TAXIIサービスへのログインアカウントID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パスワード</w:t>
      </w:r>
      <w:r>
        <w:t>: TAXIIサービスアクセス時の認証パスワード</w:t>
      </w:r>
    </w:p>
    <w:p>
      <w:pPr>
        <w:pStyle w:val="a7"/>
      </w:pPr>
      <w:r>
        <w:t>データベース</w:t>
      </w:r>
    </w:p>
    <w:p>
      <w:r>
        <w:t>接続プロファイルタイプがデータベースの場合、以下の詳細設定を参照してください。</w:t>
      </w:r>
    </w:p>
    <w:p>
      <w:r>
        <w:drawing>
          <wp:inline distT="0" distR="0" distB="0" distL="0">
            <wp:extent cx="5715000" cy="57785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データベースタイプ</w:t>
      </w:r>
      <w:r>
        <w:t>: 接続するデータベースのタイプをリストから選択（デフォルト: なし）。データベースリストには</w:t>
      </w:r>
      <w:r>
        <w:rPr>
          <w:b w:val="on"/>
        </w:rPr>
        <w:t>Oracle DB</w:t>
      </w:r>
      <w:r>
        <w:t>、</w:t>
      </w:r>
      <w:r>
        <w:rPr>
          <w:b w:val="on"/>
        </w:rPr>
        <w:t>MariaDB</w:t>
      </w:r>
      <w:r>
        <w:t>、</w:t>
      </w:r>
      <w:r>
        <w:rPr>
          <w:b w:val="on"/>
        </w:rPr>
        <w:t>MySQL</w:t>
      </w:r>
      <w:r>
        <w:t>、</w:t>
      </w:r>
      <w:r>
        <w:rPr>
          <w:b w:val="on"/>
        </w:rPr>
        <w:t>カスタム</w:t>
      </w:r>
      <w:r>
        <w:t>がデフォルトで含まれます。アプリ経由でJDBCドライバーをインストールした場合、そのドライバーも選択可能です。</w:t>
      </w:r>
    </w:p>
    <w:p>
      <w:pPr>
        <w:numPr>
          <w:numId w:val="15"/>
        </w:numPr>
        <w:spacing w:before="0" w:after="0"/>
        <w:ind w:left="720" w:hanging="360"/>
      </w:pPr>
      <w:r>
        <w:t>JDBC接続文字列を直接指定する場合は</w:t>
      </w:r>
      <w:r>
        <w:rPr>
          <w:b w:val="on"/>
        </w:rPr>
        <w:t>カスタム</w:t>
      </w:r>
      <w:r>
        <w:t>を選択してください。</w:t>
      </w:r>
    </w:p>
    <w:p>
      <w:pPr>
        <w:numPr>
          <w:numId w:val="15"/>
        </w:numPr>
        <w:spacing w:before="0" w:after="0"/>
        <w:ind w:left="720" w:hanging="360"/>
      </w:pPr>
      <w:r>
        <w:t>SQLiteに接続する場合も</w:t>
      </w:r>
      <w:r>
        <w:rPr>
          <w:b w:val="on"/>
        </w:rPr>
        <w:t>カスタム</w:t>
      </w:r>
      <w:r>
        <w:t>を選択してください。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ホスト</w:t>
      </w:r>
      <w:r>
        <w:t>: データベースサーバーのIPアドレスまたはホスト名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ポート番号</w:t>
      </w:r>
      <w:r>
        <w:t>: データベースサーバーのサービスポート番号。選択したデータベースタイプに応じてデフォルト値が自動設定されますが、変更可能です。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データベース名</w:t>
      </w:r>
      <w:r>
        <w:t>: 接続するデータベース名。未指定の場合はサーバー上の全データベースに接続します。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接続文字列</w:t>
      </w:r>
      <w:r>
        <w:t>: （</w:t>
      </w:r>
      <w:r>
        <w:rPr>
          <w:b w:val="on"/>
        </w:rPr>
        <w:t>データベースタイプ</w:t>
      </w:r>
      <w:r>
        <w:t>で</w:t>
      </w:r>
      <w:r>
        <w:rPr>
          <w:b w:val="on"/>
        </w:rPr>
        <w:t>カスタム</w:t>
      </w:r>
      <w:r>
        <w:t>選択時）JDBC文字列を直接入力します。</w:t>
      </w:r>
      <w:r>
        <w:rPr>
          <w:b w:val="on"/>
        </w:rPr>
        <w:t>JDBC文字列テンプレート</w:t>
      </w:r>
      <w:r>
        <w:t>をクリックすると、入力例が表示されます。例をクリックすると自動入力されるので、必要に応じて修正してください。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ユーザー</w:t>
      </w:r>
      <w:r>
        <w:t>: データベースアカウントID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パスワード</w:t>
      </w:r>
      <w:r>
        <w:t>: データベースアカウントのパスワード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読み取り専用</w:t>
      </w:r>
      <w:r>
        <w:t>: データベース接続を読み取り専用にするかどうか（デフォルト: オフ）</w:t>
      </w:r>
    </w:p>
    <w:p>
      <w:pPr>
        <w:pStyle w:val="af3"/>
      </w:pPr>
      <w:r>
        <w:t>アプリで提供されるJDBCドライバーを利用する場合は、「データベースタイプ」で「カスタム」を選択し、「接続文字列」をデータベースに合わせて入力してください。</w:t>
      </w:r>
    </w:p>
    <w:p>
      <w:pPr>
        <w:pStyle w:val="a7"/>
      </w:pPr>
      <w:r>
        <w:t>Logpresso CTI</w:t>
      </w:r>
    </w:p>
    <w:p>
      <w:r>
        <w:t>接続プロファイルタイプがLogpresso CTIの場合、以下の詳細設定を参照してください。</w:t>
      </w:r>
    </w:p>
    <w:p>
      <w:r>
        <w:drawing>
          <wp:inline distT="0" distR="0" distB="0" distL="0">
            <wp:extent cx="5715000" cy="13335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APIキー</w:t>
      </w:r>
      <w:r>
        <w:t>: Logpresso CTI利用時に必要なAPIキー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HTTPプロキシ</w:t>
      </w:r>
      <w:r>
        <w:t>: HTTPプロキシサーバーのIPおよびポート</w:t>
      </w:r>
    </w:p>
    <w:p>
      <w:pPr>
        <w:pStyle w:val="a7"/>
      </w:pPr>
      <w:r>
        <w:t>MongoDB</w:t>
      </w:r>
    </w:p>
    <w:p>
      <w:r>
        <w:t>接続プロファイルタイプがMongoDBの場合、以下の詳細設定を参照してください。</w:t>
      </w:r>
    </w:p>
    <w:p>
      <w:r>
        <w:drawing>
          <wp:inline distT="0" distR="0" distB="0" distL="0">
            <wp:extent cx="5715000" cy="31877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接続先MongoDBサーバーのIPアドレスまたはホスト名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ポート</w:t>
      </w:r>
      <w:r>
        <w:t>: MongoDBサーバーのサービスポート番号（デフォルト: 27017）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デフォルトデータベース</w:t>
      </w:r>
      <w:r>
        <w:t>: 接続するデータベース名。未指定の場合はサーバー上の全データベースに接続します。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ユーザー</w:t>
      </w:r>
      <w:r>
        <w:t>: MongoDBアカウントID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パスワード</w:t>
      </w:r>
      <w:r>
        <w:t>: MongoDBアカウントのパスワード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TLS</w:t>
      </w:r>
      <w:r>
        <w:t>: TLS通信を使用するかどうか（デフォルト: オフ）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接続タイムアウト</w:t>
      </w:r>
      <w:r>
        <w:t>: 接続タイムアウト時間（デフォルト: 30,000ミリ秒）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ソケットタイムアウト</w:t>
      </w:r>
      <w:r>
        <w:t>: ソケットタイムアウト時間（デフォルト: 30,000ミリ秒）</w:t>
      </w:r>
    </w:p>
    <w:p>
      <w:pPr>
        <w:pStyle w:val="a7"/>
      </w:pPr>
      <w:r>
        <w:t>Logpresso AI Assistant</w:t>
      </w:r>
    </w:p>
    <w:p>
      <w:r>
        <w:t>接続プロファイルタイプがLogpresso AI Assistantの場合、以下の詳細設定を参照してください。</w:t>
      </w:r>
    </w:p>
    <w:p>
      <w:r>
        <w:drawing>
          <wp:inline distT="0" distR="0" distB="0" distL="0">
            <wp:extent cx="5715000" cy="11049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APIキー</w:t>
      </w:r>
      <w:r>
        <w:t>: Logpresso AI Assistant利用時に必要なAPIキー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HTTPプロキシ</w:t>
      </w:r>
      <w:r>
        <w:t>: HTTPプロキシサーバーのIPおよびポート</w:t>
      </w:r>
    </w:p>
    <w:p>
      <w:pPr>
        <w:pStyle w:val="4"/>
      </w:pPr>
      <w:r>
        <w:t>接続プロファイルの編集</w:t>
      </w:r>
    </w:p>
    <w:p>
      <w:r>
        <w:t>接続プロファイルを編集するには、以下の手順に従います。</w:t>
      </w:r>
    </w:p>
    <w:p>
      <w:r>
        <w:rPr>
          <w:b w:val="on"/>
        </w:rPr>
        <w:t>設定 &gt; 接続プロファイル</w:t>
      </w:r>
      <w:r>
        <w:t xml:space="preserve"> で編集したい接続プロファイルの</w:t>
      </w:r>
      <w:r>
        <w:rPr>
          <w:b w:val="on"/>
        </w:rPr>
        <w:t>名称</w:t>
      </w:r>
      <w:r>
        <w:t>をクリックします。</w:t>
      </w:r>
      <w:r>
        <w:drawing>
          <wp:inline distT="0" distR="0" distB="0" distL="0">
            <wp:extent cx="5715000" cy="21590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接続プロファイル編集</w:t>
      </w:r>
      <w:r>
        <w:t>画面で、プロファイルのプロパティを修正し、</w:t>
      </w:r>
      <w:r>
        <w:rPr>
          <w:b w:val="on"/>
        </w:rPr>
        <w:t>OK</w:t>
      </w:r>
      <w:r>
        <w:t>をクリックします。</w:t>
      </w:r>
      <w:r>
        <w:rPr>
          <w:b w:val="on"/>
        </w:rPr>
        <w:t>識別子</w:t>
      </w:r>
      <w:r>
        <w:t>および</w:t>
      </w:r>
      <w:r>
        <w:rPr>
          <w:b w:val="on"/>
        </w:rPr>
        <w:t>タイプ</w:t>
      </w:r>
      <w:r>
        <w:t>は変更できません。編集可能なプロパティの詳細は</w:t>
      </w:r>
      <w:hyperlink r:id="rId31">
        <w:r>
          <w:rPr>
            <w:rStyle w:val="a6"/>
          </w:rPr>
          <w:t>接続プロファイルの追加</w:t>
        </w:r>
      </w:hyperlink>
      <w:r>
        <w:t>を参照してください。</w:t>
      </w:r>
      <w:r>
        <w:drawing>
          <wp:inline distT="0" distR="0" distB="0" distL="0">
            <wp:extent cx="5715000" cy="32766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接続プロファイルの削除</w:t>
      </w:r>
    </w:p>
    <w:p>
      <w:r>
        <w:t>接続プロファイルを削除するには、以下の手順に従います。</w:t>
      </w:r>
    </w:p>
    <w:p>
      <w:r>
        <w:rPr>
          <w:b w:val="on"/>
        </w:rPr>
        <w:t>設定 &gt; 接続プロファイル</w:t>
      </w:r>
      <w:r>
        <w:t xml:space="preserve"> で削除したい接続プロファイルのチェックボックスを選択します。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  <w:r>
        <w:drawing>
          <wp:inline distT="0" distR="0" distB="0" distL="0">
            <wp:extent cx="5715000" cy="21463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接続プロファイル削除</w:t>
      </w:r>
      <w:r>
        <w:t>ダイアログで、削除対象のプロファイル一覧を確認し、</w:t>
      </w:r>
      <w:r>
        <w:rPr>
          <w:b w:val="on"/>
        </w:rPr>
        <w:t>削除</w:t>
      </w:r>
      <w:r>
        <w:t>をクリックします。削除しない場合は</w:t>
      </w:r>
      <w:r>
        <w:rPr>
          <w:b w:val="on"/>
        </w:rPr>
        <w:t>キャンセル</w:t>
      </w:r>
      <w:r>
        <w:t>をクリックしてください。</w:t>
      </w:r>
      <w:r>
        <w:drawing>
          <wp:inline distT="0" distR="0" distB="0" distL="0">
            <wp:extent cx="5715000" cy="23749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https://docs.logpresso.comnull" TargetMode="External" Type="http://schemas.openxmlformats.org/officeDocument/2006/relationships/hyperlink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media/image8.png" Type="http://schemas.openxmlformats.org/officeDocument/2006/relationships/image"/><Relationship Id="rId22" Target="media/image9.png" Type="http://schemas.openxmlformats.org/officeDocument/2006/relationships/image"/><Relationship Id="rId23" Target="media/image10.png" Type="http://schemas.openxmlformats.org/officeDocument/2006/relationships/image"/><Relationship Id="rId24" Target="media/image11.png" Type="http://schemas.openxmlformats.org/officeDocument/2006/relationships/image"/><Relationship Id="rId25" Target="media/image12.png" Type="http://schemas.openxmlformats.org/officeDocument/2006/relationships/image"/><Relationship Id="rId26" Target="media/image13.png" Type="http://schemas.openxmlformats.org/officeDocument/2006/relationships/image"/><Relationship Id="rId27" Target="media/image14.png" Type="http://schemas.openxmlformats.org/officeDocument/2006/relationships/image"/><Relationship Id="rId28" Target="media/image15.png" Type="http://schemas.openxmlformats.org/officeDocument/2006/relationships/image"/><Relationship Id="rId29" Target="media/image16.png" Type="http://schemas.openxmlformats.org/officeDocument/2006/relationships/image"/><Relationship Id="rId3" Target="styles.xml" Type="http://schemas.openxmlformats.org/officeDocument/2006/relationships/styles"/><Relationship Id="rId30" Target="media/image17.png" Type="http://schemas.openxmlformats.org/officeDocument/2006/relationships/image"/><Relationship Id="rId31" Target="https://docs.logpresso.comnull" TargetMode="External" Type="http://schemas.openxmlformats.org/officeDocument/2006/relationships/hyperlink"/><Relationship Id="rId32" Target="media/image18.png" Type="http://schemas.openxmlformats.org/officeDocument/2006/relationships/image"/><Relationship Id="rId33" Target="media/image19.png" Type="http://schemas.openxmlformats.org/officeDocument/2006/relationships/image"/><Relationship Id="rId34" Target="media/image20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