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データセット</w:t>
      </w:r>
    </w:p>
    <w:p>
      <w:pPr>
        <w:pStyle w:val="4"/>
      </w:pPr>
      <w:r>
        <w:t>概要</w:t>
      </w:r>
    </w:p>
    <w:p>
      <w:r>
        <w:t>データセットは、</w:t>
      </w:r>
      <w:hyperlink r:id="rId10">
        <w:r>
          <w:rPr>
            <w:rStyle w:val="a6"/>
          </w:rPr>
          <w:t>ピボット</w:t>
        </w:r>
      </w:hyperlink>
      <w:r>
        <w:t>や</w:t>
      </w:r>
      <w:hyperlink r:id="rId11">
        <w:r>
          <w:rPr>
            <w:rStyle w:val="a6"/>
          </w:rPr>
          <w:t>ダッシュボードウィジェット</w:t>
        </w:r>
      </w:hyperlink>
      <w:r>
        <w:t>など、定期的なデータ更新が必要な分析機能において基礎データソースとして使用されます。</w:t>
      </w:r>
    </w:p>
    <w:p>
      <w:pPr>
        <w:pStyle w:val="a7"/>
      </w:pPr>
      <w:r>
        <w:t>データセットの作成</w:t>
      </w:r>
    </w:p>
    <w:p>
      <w:r>
        <w:t>データセットの中核は、データの取得と処理に使用される</w:t>
      </w:r>
      <w:hyperlink r:id="rId12">
        <w:r>
          <w:rPr>
            <w:rStyle w:val="a6"/>
          </w:rPr>
          <w:t>ログプレッソクエリ</w:t>
        </w:r>
      </w:hyperlink>
      <w:r>
        <w:t>です。データセットは通常、時間範囲を指定してデータを取得するため、クエリは</w:t>
      </w:r>
      <w:hyperlink r:id="rId13">
        <w:r>
          <w:rPr>
            <w:rStyle w:val="a6"/>
          </w:rPr>
          <w:t>table</w:t>
        </w:r>
      </w:hyperlink>
      <w:r>
        <w:t>または</w:t>
      </w:r>
      <w:hyperlink r:id="rId14">
        <w:r>
          <w:rPr>
            <w:rStyle w:val="a6"/>
          </w:rPr>
          <w:t>fulltext</w:t>
        </w:r>
      </w:hyperlink>
      <w:r>
        <w:t>コマンドの</w:t>
      </w:r>
      <w:r>
        <w:rPr>
          <w:rStyle w:val="af4"/>
        </w:rPr>
        <w:t>duration</w:t>
      </w:r>
      <w:r>
        <w:t>オプションで始まり、その後</w:t>
      </w:r>
      <w:hyperlink r:id="rId15">
        <w:r>
          <w:rPr>
            <w:rStyle w:val="a6"/>
          </w:rPr>
          <w:t>スキーマ</w:t>
        </w:r>
      </w:hyperlink>
      <w:r>
        <w:t>コマンドでログスキーマを適用する形が一般的です。</w:t>
      </w:r>
    </w:p>
    <w:p>
      <w:r>
        <w:t>以下は、</w:t>
      </w:r>
      <w:hyperlink r:id="rId16">
        <w:r>
          <w:rPr>
            <w:rStyle w:val="a6"/>
          </w:rPr>
          <w:t>Google Workspace</w:t>
        </w:r>
      </w:hyperlink>
      <w:r>
        <w:t>アプリ（バージョン1.7.2504.0）に含まれる「Google Workspace ログイン」データセットで使用されているクエリ例です。</w:t>
      </w:r>
    </w:p>
    <w:p>
      <w:pPr>
        <w:pStyle w:val="ae"/>
      </w:pPr>
      <w:r>
        <w:t>set _from=string(nvl($("_from"), datetrunc(ago("1w"), "1d")), "yyyyMMddHHmmss")</w:t>
        <w:cr/>
      </w:r>
      <w:r>
        <w:t>| set _to=string(nvl($("_to"), now()), "yyyyMMddHHmmss")</w:t>
        <w:cr/>
      </w:r>
      <w:r>
        <w:t>| table from=$("_from") to=$("_to") *:GOOGLE_LOGIN* | schema google-workspace-login</w:t>
      </w:r>
    </w:p>
    <w:p>
      <w:r>
        <w:drawing>
          <wp:inline distT="0" distR="0" distB="0" distL="0">
            <wp:extent cx="5715000" cy="2806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すべてのデータセットは、Webブラウザのアドレスバーに表示されるGUIDで識別できます。</w:t>
      </w:r>
    </w:p>
    <w:p>
      <w:r>
        <w:t>以下は、</w:t>
      </w:r>
      <w:hyperlink r:id="rId18">
        <w:r>
          <w:rPr>
            <w:rStyle w:val="a6"/>
          </w:rPr>
          <w:t>FortiGate</w:t>
        </w:r>
      </w:hyperlink>
      <w:r>
        <w:t>アプリ（バージョン1.3.2502.0）に含まれるFortiGate SSL VPNデータセットのクエリ例です。</w:t>
      </w:r>
    </w:p>
    <w:p>
      <w:pPr>
        <w:pStyle w:val="ae"/>
      </w:pPr>
      <w:r>
        <w:t xml:space="preserve">fulltext tt=t duration=1d subtype == "vpn" and log_desc == "SSL VPN*" from *:FW_FORTIGATE* </w:t>
        <w:cr/>
      </w:r>
      <w:r>
        <w:t>| schema fortigate-sslvpn</w:t>
      </w:r>
    </w:p>
    <w:p>
      <w:pPr>
        <w:pStyle w:val="a7"/>
      </w:pPr>
      <w:r>
        <w:t>データセットクエリコマンド</w:t>
      </w:r>
    </w:p>
    <w:p>
      <w:r>
        <w:t>保存済みデータセットを利用するには、</w:t>
      </w:r>
      <w:hyperlink r:id="rId19">
        <w:r>
          <w:rPr>
            <w:rStyle w:val="a6"/>
          </w:rPr>
          <w:t>dataset</w:t>
        </w:r>
      </w:hyperlink>
      <w:r>
        <w:t>コマンドを使用します。</w:t>
      </w:r>
      <w:r>
        <w:rPr>
          <w:rStyle w:val="af4"/>
        </w:rPr>
        <w:t>dataset</w:t>
      </w:r>
      <w:r>
        <w:t>コマンドは、</w:t>
      </w:r>
      <w:r>
        <w:rPr>
          <w:rStyle w:val="af4"/>
        </w:rPr>
        <w:t>guid</w:t>
      </w:r>
      <w:r>
        <w:t>オプションにデータセットのGUIDを指定してデータを取得します。このコマンドは、データセット出力を利用するダッシュボードウィジェットのクエリでよく使用されます。以下は、</w:t>
      </w:r>
      <w:hyperlink r:id="rId20">
        <w:r>
          <w:rPr>
            <w:rStyle w:val="a6"/>
          </w:rPr>
          <w:t>Google Workspace</w:t>
        </w:r>
      </w:hyperlink>
      <w:r>
        <w:t>アプリに含まれる</w:t>
      </w:r>
      <w:r>
        <w:rPr>
          <w:b w:val="on"/>
        </w:rPr>
        <w:t>Google Workspace ログインタスク統計</w:t>
      </w:r>
      <w:r>
        <w:t>ウィジェットの例です。</w:t>
      </w:r>
    </w:p>
    <w:p>
      <w:pPr>
        <w:pStyle w:val="ae"/>
      </w:pPr>
      <w:r>
        <w:t xml:space="preserve">dataset guid="3e52c74f-dd74-4894-99d2-c305d5c6d837" </w:t>
        <w:cr/>
      </w:r>
      <w:r>
        <w:t xml:space="preserve">| pivot count() rows Task | limit 10000 </w:t>
      </w:r>
    </w:p>
    <w:p>
      <w:r>
        <w:t>クエリロジックによっては、実行のたびに結果が変動する場合があります。例えば、過去1時間に収集されたログを基に統計を算出するよう定義されたデータセットは、異なるタイミングでクエリを実行すると、常に最新の1時間分のデータを反映した異なる結果が得られます。</w:t>
      </w:r>
    </w:p>
    <w:p>
      <w:pPr>
        <w:pStyle w:val="a7"/>
      </w:pPr>
      <w:r>
        <w:t>ユーザー権限</w:t>
      </w:r>
    </w:p>
    <w:p>
      <w:r>
        <w:t>ログプレッソ・ソナーのユーザーアカウントを持つすべてのユーザーは、自身のデータセットを作成・利用できます。ただし、意味のあるデータセットを構築するには、基礎となるログテーブルへのアクセス権限が必要です。</w:t>
      </w:r>
    </w:p>
    <w:p>
      <w:r>
        <w:t>ダッシュボードウィジェットでデータセット結果を表示する場合、ダッシュボードの共有設定でアクセス権限を管理できます。そのため、データセット単位で個別に権限を設定する必要はありません。</w:t>
      </w:r>
    </w:p>
    <w:p>
      <w:pPr>
        <w:pStyle w:val="a7"/>
      </w:pPr>
      <w:r>
        <w:t>アプリデータセット</w:t>
      </w:r>
    </w:p>
    <w:p>
      <w:hyperlink r:id="rId21">
        <w:r>
          <w:rPr>
            <w:rStyle w:val="a6"/>
          </w:rPr>
          <w:t>アプリ</w:t>
        </w:r>
      </w:hyperlink>
      <w:r>
        <w:t>をインストールすると、そのダッシュボードウィジェットをサポートするために必要なデータセットが同梱されます。これらのデータセットは、アプリの再インストールやアップデート時に自動的に更新されます。</w:t>
      </w:r>
    </w:p>
    <w:p>
      <w:r>
        <w:t>アプリインストール時に提供されるデータセットの所有者は、アプリをインストールした管理者アカウントとなります。標準ユーザーアカウントがこれらのデータセットを利用（例：カスタムウィジェットの作成やクエリでの利用）できるようにするには、該当ユーザーまたはユーザーグループとデータセットを共有する必要があります。</w:t>
      </w:r>
    </w:p>
    <w:p>
      <w:r>
        <w:t>アプリに同梱されているデータセットのクエリ文を確認すると、以下のようなテーブルパターンがよく見られます。</w:t>
      </w:r>
    </w:p>
    <w:p>
      <w:pPr>
        <w:pStyle w:val="ae"/>
      </w:pPr>
      <w:r>
        <w:t>*:TABLE_NAME*</w:t>
      </w:r>
    </w:p>
    <w:p>
      <w:r>
        <w:rPr>
          <w:rStyle w:val="af4"/>
        </w:rPr>
        <w:t>*</w:t>
      </w:r>
      <w:r>
        <w:t>はすべてのデータノードからのデータを示します。テーブル名の末尾の</w:t>
      </w:r>
      <w:r>
        <w:rPr>
          <w:rStyle w:val="af4"/>
        </w:rPr>
        <w:t>*</w:t>
      </w:r>
      <w:r>
        <w:t>はワイルドカードで、任意のサフィックスにマッチします。テーブル名は通常、</w:t>
      </w:r>
      <w:r>
        <w:rPr>
          <w:rStyle w:val="af4"/>
        </w:rPr>
        <w:t>FW</w:t>
      </w:r>
      <w:r>
        <w:t>（ファイアウォール）、</w:t>
      </w:r>
      <w:r>
        <w:rPr>
          <w:rStyle w:val="af4"/>
        </w:rPr>
        <w:t>NAC</w:t>
      </w:r>
      <w:r>
        <w:t>（ネットワークアクセス制御）、</w:t>
      </w:r>
      <w:r>
        <w:rPr>
          <w:rStyle w:val="af4"/>
        </w:rPr>
        <w:t>WEB</w:t>
      </w:r>
      <w:r>
        <w:t>（Webサーバー）、</w:t>
      </w:r>
      <w:r>
        <w:rPr>
          <w:rStyle w:val="af4"/>
        </w:rPr>
        <w:t>NDR</w:t>
      </w:r>
      <w:r>
        <w:t>（ネットワーク検知＆レスポンス）、</w:t>
      </w:r>
      <w:r>
        <w:rPr>
          <w:rStyle w:val="af4"/>
        </w:rPr>
        <w:t>EDR</w:t>
      </w:r>
      <w:r>
        <w:t>（エンドポイント検知＆レスポンス）など、データソースの分類で始まります。</w:t>
      </w:r>
    </w:p>
    <w:p>
      <w:r>
        <w:t>ログプレッソでは、テーブル名にアプリ識別子や追加サフィックスを付与してデータソースを明示することを推奨しています。例えば、冗長構成のPalo Altoファイアウォールが2台ある場合、</w:t>
      </w:r>
      <w:r>
        <w:rPr>
          <w:rStyle w:val="af4"/>
        </w:rPr>
        <w:t>FW_PALOALTO_ACTIVE</w:t>
      </w:r>
      <w:r>
        <w:t>と</w:t>
      </w:r>
      <w:r>
        <w:rPr>
          <w:rStyle w:val="af4"/>
        </w:rPr>
        <w:t>FW_PALOALTO_STANDBY</w:t>
      </w:r>
      <w:r>
        <w:t>のように命名します。</w:t>
      </w:r>
    </w:p>
    <w:p>
      <w:pPr>
        <w:pStyle w:val="af1"/>
      </w:pPr>
      <w:r>
        <w:t>ロガー追加時は、必ずアプリのデータセットクエリを確認し、正しいテーブル命名規則を使用しているか確認してください。</w:t>
      </w:r>
    </w:p>
    <w:p>
      <w:pPr>
        <w:pStyle w:val="4"/>
      </w:pPr>
      <w:r>
        <w:t>データセットの検索</w:t>
      </w:r>
    </w:p>
    <w:p>
      <w:r>
        <w:rPr>
          <w:b w:val="on"/>
        </w:rPr>
        <w:t>分析 &gt; データセット</w:t>
      </w:r>
      <w:r>
        <w:t>で、データセット一覧の閲覧や検索が可能です。</w:t>
      </w:r>
    </w:p>
    <w:p>
      <w:r>
        <w:drawing>
          <wp:inline distT="0" distR="0" distB="0" distL="0">
            <wp:extent cx="5715000" cy="2806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データセット一覧から特定のデータセットを探す場合は、ツールバーの検索ツールを利用します。検索ツールは、入力した単語を</w:t>
      </w:r>
      <w:r>
        <w:rPr>
          <w:b w:val="on"/>
        </w:rPr>
        <w:t>名前</w:t>
      </w:r>
      <w:r>
        <w:t>に含むデータセットを検索します。大文字・小文字は区別されません。</w:t>
      </w:r>
    </w:p>
    <w:p>
      <w:pPr>
        <w:pStyle w:val="a7"/>
      </w:pPr>
      <w:r>
        <w:t>データセット一覧のダウンロード</w:t>
      </w:r>
    </w:p>
    <w:p>
      <w:r>
        <w:t>データセット一覧をダウンロードするには、以下の手順を実行します。</w:t>
      </w:r>
    </w:p>
    <w:p>
      <w:r>
        <w:t>ツールバーの</w:t>
      </w:r>
      <w:r>
        <w:rPr>
          <w:b w:val="on"/>
        </w:rPr>
        <w:t>ダウンロード</w:t>
      </w:r>
      <w:r>
        <w:t>をクリックします。</w:t>
      </w:r>
    </w:p>
    <w:p>
      <w:r>
        <w:rPr>
          <w:b w:val="on"/>
        </w:rPr>
        <w:t>データセット一覧ダウンロード</w:t>
      </w:r>
      <w:r>
        <w:t>ダイアログで、ファイルに含めるデータセットプロパティを入力または選択し、</w:t>
      </w:r>
      <w:r>
        <w:rPr>
          <w:b w:val="on"/>
        </w:rPr>
        <w:t>ダウンロード</w:t>
      </w:r>
      <w:r>
        <w:t>をクリックします。</w:t>
      </w:r>
    </w:p>
    <w:p>
      <w:r>
        <w:drawing>
          <wp:inline distT="0" distR="0" distB="0" distL="0">
            <wp:extent cx="5715000" cy="6591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ファイル名</w:t>
      </w:r>
      <w:r>
        <w:t>：ダウンロードするデータセット一覧ファイル名（デフォルト：Ticket）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カラム</w:t>
      </w:r>
      <w:r>
        <w:t>：ファイルに含めるデータセットプロパティ。すべて選択をクリックすると、利用可能なすべてのプロパティが含まれます。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ファイル形式</w:t>
      </w:r>
      <w:r>
        <w:t>：ダウンロードするファイルの形式（デフォルト：CSV）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CSV</w:t>
      </w:r>
      <w:r>
        <w:t>：CSVファイル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Excel XML</w:t>
      </w:r>
      <w:r>
        <w:t>：Microsoft Excelで閲覧可能なXMLファイル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Microsoft Word</w:t>
      </w:r>
      <w:r>
        <w:t>：DOCXファイル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HTML</w:t>
      </w:r>
      <w:r>
        <w:t>：HTMLファイル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JSON</w:t>
      </w:r>
      <w:r>
        <w:t>：JSONファイル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PDF</w:t>
      </w:r>
      <w:r>
        <w:t>：PDFファイル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：ファイルのエンコーディング（UTF-8、UTF-18 BE、MS949；デフォルト：MS949）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範囲</w:t>
      </w:r>
      <w:r>
        <w:t>：ファイルに含めるデータセット数。指定した件数分、最新登録順で出力されます。</w:t>
      </w:r>
    </w:p>
    <w:p>
      <w:pPr>
        <w:pStyle w:val="a7"/>
      </w:pPr>
      <w:r>
        <w:t>データセット一覧の更新</w:t>
      </w:r>
    </w:p>
    <w:p>
      <w:r>
        <w:t>最新情報に更新するには、ツールバーの</w:t>
      </w:r>
      <w:r>
        <w:rPr>
          <w:b w:val="on"/>
        </w:rPr>
        <w:t>更新</w:t>
      </w:r>
      <w:r>
        <w:t>をクリックします。</w:t>
      </w:r>
    </w:p>
    <w:p>
      <w:pPr>
        <w:pStyle w:val="4"/>
      </w:pPr>
      <w:r>
        <w:t>データセットの追加（クエリ）</w:t>
      </w:r>
    </w:p>
    <w:p>
      <w:r>
        <w:t>データセットを追加するには、以下の手順を実行します。</w:t>
      </w:r>
    </w:p>
    <w:p>
      <w:hyperlink r:id="rId24">
        <w:r>
          <w:rPr>
            <w:rStyle w:val="a6"/>
          </w:rPr>
          <w:t>データセット一覧</w:t>
        </w:r>
      </w:hyperlink>
      <w:r>
        <w:t>画面上部のツールバーで</w:t>
      </w:r>
      <w:r>
        <w:rPr>
          <w:b w:val="on"/>
        </w:rPr>
        <w:t>追加</w:t>
      </w:r>
      <w:r>
        <w:t>をクリックします。</w:t>
      </w:r>
    </w:p>
    <w:p>
      <w:r>
        <w:rPr>
          <w:b w:val="on"/>
        </w:rPr>
        <w:t>データセット追加</w:t>
      </w:r>
      <w:r>
        <w:t>画面で必要な値を設定します。</w:t>
      </w:r>
    </w:p>
    <w:p>
      <w:r>
        <w:drawing>
          <wp:inline distT="0" distR="0" distB="0" distL="0">
            <wp:extent cx="5715000" cy="2959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名前</w:t>
      </w:r>
      <w:r>
        <w:t>：データセットの一意な名称（最大255文字）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説明</w:t>
      </w:r>
      <w:r>
        <w:t>：データセットの詳細説明（最大2000文字）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許可ユーザー</w:t>
      </w:r>
      <w:r>
        <w:t>/</w:t>
      </w:r>
      <w:r>
        <w:rPr>
          <w:b w:val="on"/>
        </w:rPr>
        <w:t>許可グループ</w:t>
      </w:r>
      <w:r>
        <w:t>：データセット権限を付与するアカウントまたはアカウントグループ。データセット権限を付与するユーザーまたはユーザーグループを指定します。</w:t>
      </w:r>
    </w:p>
    <w:p>
      <w:pPr>
        <w:numPr>
          <w:numId w:val="10"/>
        </w:numPr>
        <w:spacing w:before="0" w:after="0"/>
        <w:ind w:left="360" w:hanging="360"/>
      </w:pPr>
      <w:r>
        <w:drawing>
          <wp:inline distT="0" distR="0" distB="0" distL="0">
            <wp:extent cx="5715000" cy="47371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データセットタイプ</w:t>
      </w:r>
      <w:r>
        <w:t>：データセットのタイプ（デフォルト：クエリ）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クエリ</w:t>
      </w:r>
      <w:r>
        <w:t>：クエリをデータセットとして登録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相関分析</w:t>
      </w:r>
      <w:r>
        <w:t>：相関分析用データセット。詳細は</w:t>
      </w:r>
      <w:hyperlink r:id="rId27">
        <w:r>
          <w:rPr>
            <w:rStyle w:val="a6"/>
          </w:rPr>
          <w:t>データセット追加（相関分析）</w:t>
        </w:r>
      </w:hyperlink>
      <w:r>
        <w:t>を参照してください。</w:t>
      </w:r>
    </w:p>
    <w:p>
      <w:r>
        <w:t>データセットクエリの検証には、画面下部のデータセットクエリ欄で</w:t>
      </w:r>
      <w:r>
        <w:rPr>
          <w:b w:val="on"/>
        </w:rPr>
        <w:t>実行</w:t>
      </w:r>
      <w:r>
        <w:t>をクリックします。</w:t>
      </w:r>
    </w:p>
    <w:p>
      <w:r>
        <w:drawing>
          <wp:inline distT="0" distR="0" distB="0" distL="0">
            <wp:extent cx="5715000" cy="22479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設定が完了したら、画面上部の</w:t>
      </w:r>
      <w:r>
        <w:rPr>
          <w:b w:val="on"/>
        </w:rPr>
        <w:t>OK</w:t>
      </w:r>
      <w:r>
        <w:t>をクリックします。</w:t>
      </w:r>
    </w:p>
    <w:p>
      <w:pPr>
        <w:pStyle w:val="af1"/>
      </w:pPr>
      <w:r>
        <w:t>共有設定で付与されたアカウントは「ユーザー権限アカウント」と呼ばれます。これに対し、管理者アカウント（クラスター管理者、管理者）は、共有設定に関係なくデータセットの追加・変更・削除が可能です。</w:t>
        <w:cr/>
      </w:r>
      <w:r>
        <w:t/>
        <w:cr/>
      </w:r>
      <w:r>
        <w:t>データセットを共有していても、ユーザー権限アカウントが基礎データソース（例：テーブル、行動プロファイル、イベント）への読み書き権限を持たない場合、「ピボットエンティティの編集」はできず、データセットの編集もできません。データセット共有権限を付与する前に、必ずソースへのアクセス権限を確認してください。</w:t>
      </w:r>
    </w:p>
    <w:p>
      <w:pPr>
        <w:pStyle w:val="4"/>
      </w:pPr>
      <w:r>
        <w:t>データセットの追加（相関分析）</w:t>
      </w:r>
    </w:p>
    <w:p>
      <w:r>
        <w:t>既存のデータセットを利用して相関分析用データセットを作成できます。</w:t>
      </w:r>
    </w:p>
    <w:p>
      <w:hyperlink r:id="rId29">
        <w:r>
          <w:rPr>
            <w:rStyle w:val="a6"/>
          </w:rPr>
          <w:t>データセット追加</w:t>
        </w:r>
      </w:hyperlink>
      <w:r>
        <w:t>画面で、</w:t>
      </w:r>
      <w:r>
        <w:rPr>
          <w:b w:val="on"/>
        </w:rPr>
        <w:t>データセットタイプ</w:t>
      </w:r>
      <w:r>
        <w:t>を</w:t>
      </w:r>
      <w:r>
        <w:rPr>
          <w:b w:val="on"/>
        </w:rPr>
        <w:t>相関分析</w:t>
      </w:r>
      <w:r>
        <w:t>に設定します。</w:t>
      </w:r>
    </w:p>
    <w:p>
      <w:r>
        <w:drawing>
          <wp:inline distT="0" distR="0" distB="0" distL="0">
            <wp:extent cx="5715000" cy="36576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左側のパネルからデータセットを選択し、右側のボックスにドラッグします。</w:t>
      </w:r>
    </w:p>
    <w:p>
      <w:r>
        <w:drawing>
          <wp:inline distT="0" distR="0" distB="0" distL="0">
            <wp:extent cx="5715000" cy="21844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一覧のデータセットをクリックすると、参照用にクエリが表示されます。</w:t>
      </w:r>
    </w:p>
    <w:p>
      <w:r>
        <w:drawing>
          <wp:inline distT="0" distR="0" distB="0" distL="0">
            <wp:extent cx="5715000" cy="18161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既に配置済みのデータセットの左右にドラッグすると、「右に追加」「左に追加」のツールチップが表示されます。希望の位置にドロップして相関分析の順序を設定します。</w:t>
      </w:r>
    </w:p>
    <w:p>
      <w:r>
        <w:drawing>
          <wp:inline distT="0" distR="0" distB="0" distL="0">
            <wp:extent cx="5715000" cy="20574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相関タイプラベルをクリックして</w:t>
      </w:r>
      <w:r>
        <w:rPr>
          <w:b w:val="on"/>
        </w:rPr>
        <w:t>相関</w:t>
      </w:r>
      <w:r>
        <w:t>タイプを変更できます。対応タイプは</w:t>
      </w:r>
      <w:hyperlink r:id="rId34">
        <w:r>
          <w:rPr>
            <w:rStyle w:val="a6"/>
          </w:rPr>
          <w:t>union</w:t>
        </w:r>
      </w:hyperlink>
      <w:r>
        <w:t>および</w:t>
      </w:r>
      <w:hyperlink r:id="rId35">
        <w:r>
          <w:rPr>
            <w:rStyle w:val="a6"/>
          </w:rPr>
          <w:t>join</w:t>
        </w:r>
      </w:hyperlink>
      <w:r>
        <w:t>コマンドのドキュメントを参照してください。</w:t>
      </w:r>
    </w:p>
    <w:p>
      <w:r>
        <w:drawing>
          <wp:inline distT="0" distR="0" distB="0" distL="0">
            <wp:extent cx="5715000" cy="34036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Union</w:t>
      </w:r>
      <w:r>
        <w:t>以外の相関分析タイプ（</w:t>
      </w:r>
      <w:r>
        <w:rPr>
          <w:b w:val="on"/>
        </w:rPr>
        <w:t>Inner</w:t>
      </w:r>
      <w:r>
        <w:t>、</w:t>
      </w:r>
      <w:r>
        <w:rPr>
          <w:b w:val="on"/>
        </w:rPr>
        <w:t>Left</w:t>
      </w:r>
      <w:r>
        <w:t>、</w:t>
      </w:r>
      <w:r>
        <w:rPr>
          <w:b w:val="on"/>
        </w:rPr>
        <w:t>Right</w:t>
      </w:r>
      <w:r>
        <w:t>、</w:t>
      </w:r>
      <w:r>
        <w:rPr>
          <w:b w:val="on"/>
        </w:rPr>
        <w:t>Fully Outer</w:t>
      </w:r>
      <w:r>
        <w:t>、</w:t>
      </w:r>
      <w:r>
        <w:rPr>
          <w:b w:val="on"/>
        </w:rPr>
        <w:t>Left Only</w:t>
      </w:r>
      <w:r>
        <w:t>）では、両データセットに存在する相関フィールドを定義する必要があります。</w:t>
      </w:r>
    </w:p>
    <w:p>
      <w:pPr>
        <w:numPr>
          <w:numId w:val="13"/>
        </w:numPr>
        <w:spacing w:before="0" w:after="0"/>
        <w:ind w:left="360" w:hanging="360"/>
      </w:pPr>
      <w:r>
        <w:t>フィールド横の「</w:t>
      </w:r>
      <w:r>
        <w:rPr>
          <w:b w:val="on"/>
        </w:rPr>
        <w:t>+</w:t>
      </w:r>
      <w:r>
        <w:t>」ボタンをクリックして相関キーとして追加します。</w:t>
      </w:r>
    </w:p>
    <w:p>
      <w:pPr>
        <w:numPr>
          <w:numId w:val="13"/>
        </w:numPr>
        <w:spacing w:before="0" w:after="0"/>
        <w:ind w:left="360" w:hanging="360"/>
      </w:pPr>
      <w:r>
        <w:t>相関キーは両データセットに共通するフィールドでなければなりません。</w:t>
      </w:r>
    </w:p>
    <w:p>
      <w:pPr>
        <w:numPr>
          <w:numId w:val="13"/>
        </w:numPr>
        <w:spacing w:before="0" w:after="0"/>
        <w:ind w:left="360" w:hanging="360"/>
      </w:pPr>
      <w:r>
        <w:drawing>
          <wp:inline distT="0" distR="0" distB="0" distL="0">
            <wp:extent cx="5715000" cy="37084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t>結合可能なフィールドがない場合、「</w:t>
      </w:r>
      <w:r>
        <w:rPr>
          <w:b w:val="on"/>
        </w:rPr>
        <w:t>結合可能なカラム情報が存在しません。</w:t>
      </w:r>
      <w:r>
        <w:t>」というメッセージが表示されます。</w:t>
      </w:r>
    </w:p>
    <w:p>
      <w:pPr>
        <w:numPr>
          <w:numId w:val="13"/>
        </w:numPr>
        <w:spacing w:before="0" w:after="0"/>
        <w:ind w:left="360" w:hanging="360"/>
      </w:pPr>
      <w:r>
        <w:drawing>
          <wp:inline distT="0" distR="0" distB="0" distL="0">
            <wp:extent cx="5715000" cy="37211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相関分析</w:t>
      </w:r>
      <w:r>
        <w:t>ダイアログで設定が完了したら、</w:t>
      </w:r>
      <w:r>
        <w:rPr>
          <w:b w:val="on"/>
        </w:rPr>
        <w:t>修正</w:t>
      </w:r>
      <w:r>
        <w:t>をクリックします。ビジュアルダイアグラムと対応するクエリが表示されます。</w:t>
      </w:r>
    </w:p>
    <w:p>
      <w:r>
        <w:drawing>
          <wp:inline distT="0" distR="0" distB="0" distL="0">
            <wp:extent cx="5715000" cy="27940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手順2～5は、2つ以上のデータセットを相関させる場合も繰り返し実行できます。</w:t>
      </w:r>
    </w:p>
    <w:p>
      <w:r>
        <w:drawing>
          <wp:inline distT="0" distR="0" distB="0" distL="0">
            <wp:extent cx="5715000" cy="31115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画面下部の</w:t>
      </w:r>
      <w:r>
        <w:rPr>
          <w:b w:val="on"/>
        </w:rPr>
        <w:t>実行</w:t>
      </w:r>
      <w:r>
        <w:t>をクリックして相関を検証します。</w:t>
      </w:r>
    </w:p>
    <w:p>
      <w:r>
        <w:drawing>
          <wp:inline distT="0" distR="0" distB="0" distL="0">
            <wp:extent cx="5715000" cy="22352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完了したら、画面上部の</w:t>
      </w:r>
      <w:r>
        <w:rPr>
          <w:b w:val="on"/>
        </w:rPr>
        <w:t>OK</w:t>
      </w:r>
      <w:r>
        <w:t>をクリックしてデータセットを保存します。</w:t>
      </w:r>
    </w:p>
    <w:p>
      <w:pPr>
        <w:pStyle w:val="4"/>
      </w:pPr>
      <w:r>
        <w:t>データセットの編集（クエリ）</w:t>
      </w:r>
    </w:p>
    <w:p>
      <w:r>
        <w:t>データセットを編集するには、以下の手順を実行します。</w:t>
      </w:r>
    </w:p>
    <w:p>
      <w:hyperlink r:id="rId42">
        <w:r>
          <w:rPr>
            <w:rStyle w:val="a6"/>
          </w:rPr>
          <w:t>データセット一覧</w:t>
        </w:r>
      </w:hyperlink>
      <w:r>
        <w:t>から編集したいデータセットカードをクリックします。</w:t>
      </w:r>
    </w:p>
    <w:p>
      <w:r>
        <w:rPr>
          <w:b w:val="on"/>
        </w:rPr>
        <w:t>データセット編集</w:t>
      </w:r>
      <w:r>
        <w:t>画面でデータセットプロパティを修正し、OKをクリックします。編集可能なプロパティの詳細は</w:t>
      </w:r>
      <w:hyperlink r:id="rId43">
        <w:r>
          <w:rPr>
            <w:rStyle w:val="a6"/>
          </w:rPr>
          <w:t>データセット追加（クエリ）</w:t>
        </w:r>
      </w:hyperlink>
      <w:r>
        <w:t>を参照してください。</w:t>
      </w:r>
    </w:p>
    <w:p>
      <w:r>
        <w:rPr>
          <w:b w:val="on"/>
        </w:rPr>
        <w:t>OK</w:t>
      </w:r>
      <w:r>
        <w:t>をクリックして変更を適用します。</w:t>
      </w:r>
    </w:p>
    <w:p>
      <w:pPr>
        <w:pStyle w:val="4"/>
      </w:pPr>
      <w:r>
        <w:t>データセットの編集（相関分析）</w:t>
      </w:r>
    </w:p>
    <w:p>
      <w:r>
        <w:t>相関分析データセットを編集するには、以下の手順を実行します。</w:t>
      </w:r>
    </w:p>
    <w:p>
      <w:hyperlink r:id="rId44">
        <w:r>
          <w:rPr>
            <w:rStyle w:val="a6"/>
          </w:rPr>
          <w:t>データセット一覧</w:t>
        </w:r>
      </w:hyperlink>
      <w:r>
        <w:t>から編集したいデータセットカードをクリックします。</w:t>
      </w:r>
    </w:p>
    <w:p>
      <w:r>
        <w:rPr>
          <w:b w:val="on"/>
        </w:rPr>
        <w:t>データセット編集</w:t>
      </w:r>
      <w:r>
        <w:t>画面で、実行計画下部の</w:t>
      </w:r>
      <w:r>
        <w:rPr>
          <w:b w:val="on"/>
        </w:rPr>
        <w:t>ピボットエンティティの編集</w:t>
      </w:r>
      <w:r>
        <w:t>をクリックします。これにより、データセットの</w:t>
      </w:r>
      <w:hyperlink r:id="rId45">
        <w:r>
          <w:rPr>
            <w:rStyle w:val="a6"/>
          </w:rPr>
          <w:t>ピボット</w:t>
        </w:r>
      </w:hyperlink>
      <w:r>
        <w:t>編集画面に遷移します。</w:t>
      </w:r>
    </w:p>
    <w:p>
      <w:r>
        <w:drawing>
          <wp:inline distT="0" distR="0" distB="0" distL="0">
            <wp:extent cx="5715000" cy="29083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ピボット画面で分析条件を必要に応じて修正し、ツールバーの</w:t>
      </w:r>
      <w:r>
        <w:rPr>
          <w:b w:val="on"/>
        </w:rPr>
        <w:t>データセット保存</w:t>
      </w:r>
      <w:r>
        <w:t>をクリックします。</w:t>
      </w:r>
    </w:p>
    <w:p>
      <w:r>
        <w:rPr>
          <w:b w:val="on"/>
        </w:rPr>
        <w:t>データセット保存</w:t>
      </w:r>
      <w:r>
        <w:t>ダイアログで以下を選択します。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保存</w:t>
      </w:r>
      <w:r>
        <w:t>：既存のデータセットを上書き保存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名前を付けて保存</w:t>
      </w:r>
      <w:r>
        <w:t>：新しい名前で保存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キャンセル</w:t>
      </w:r>
      <w:r>
        <w:t>：保存しない場合</w:t>
      </w:r>
    </w:p>
    <w:p>
      <w:pPr>
        <w:pStyle w:val="4"/>
      </w:pPr>
      <w:r>
        <w:t>データセットの削除</w:t>
      </w:r>
    </w:p>
    <w:p>
      <w:r>
        <w:t>データセットを削除するには、以下の手順を実行します。</w:t>
      </w:r>
    </w:p>
    <w:p>
      <w:r>
        <w:t>削除したいデータセットカードの</w:t>
      </w:r>
      <w:r>
        <w:drawing>
          <wp:inline distT="0" distR="0" distB="0" distL="0">
            <wp:extent cx="165100" cy="1651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アイコンをクリックします。</w:t>
      </w:r>
    </w:p>
    <w:p>
      <w:r>
        <w:rPr>
          <w:b w:val="on"/>
        </w:rPr>
        <w:t>データセット削除</w:t>
      </w:r>
      <w:r>
        <w:t>ダイアログで削除対象のデータセット名を確認し、</w:t>
      </w:r>
      <w:r>
        <w:rPr>
          <w:b w:val="on"/>
        </w:rPr>
        <w:t>削除</w:t>
      </w:r>
      <w:r>
        <w:t>をクリックします。削除しない場合は</w:t>
      </w:r>
      <w:r>
        <w:rPr>
          <w:b w:val="on"/>
        </w:rPr>
        <w:t>キャンセル</w:t>
      </w:r>
      <w:r>
        <w:t>をクリックします。</w:t>
      </w:r>
    </w:p>
    <w:p>
      <w:pPr>
        <w:pStyle w:val="af1"/>
      </w:pPr>
      <w:r>
        <w:t>バッチルールシナリオの分析ロジックに適用されているデータセットは削除できません。ただし、データセットに含まれる個別データセットは削除可能です。これらを削除しても、作成時に登録された元のデータセットクエリは保持され、基礎データソースが利用可能な限り分析は正常に動作します。</w:t>
      </w:r>
    </w:p>
    <w:p>
      <w:pPr>
        <w:pStyle w:val="4"/>
      </w:pPr>
      <w:r>
        <w:t>データセットの活用</w:t>
      </w:r>
    </w:p>
    <w:p>
      <w:r>
        <w:t>データセットは、以下の機能で活用できます。</w:t>
      </w:r>
    </w:p>
    <w:p>
      <w:r>
        <w:t>登録済みデータセットを相関分析データセット作成時に適用</w:t>
      </w:r>
    </w:p>
    <w:p>
      <w:r>
        <w:t>バッチルールシナリオの分析ロジックでデータセットを利用</w:t>
      </w:r>
    </w:p>
    <w:p>
      <w:r>
        <w:rPr>
          <w:b w:val="on"/>
        </w:rPr>
        <w:t>ピボット</w:t>
      </w:r>
      <w:r>
        <w:t>、</w:t>
      </w:r>
      <w:r>
        <w:rPr>
          <w:b w:val="on"/>
        </w:rPr>
        <w:t>クエリ</w:t>
      </w:r>
      <w:r>
        <w:t>、</w:t>
      </w:r>
      <w:r>
        <w:rPr>
          <w:b w:val="on"/>
        </w:rPr>
        <w:t>ダッシュボード</w:t>
      </w:r>
      <w:r>
        <w:t>で</w:t>
      </w:r>
      <w:r>
        <w:rPr>
          <w:b w:val="on"/>
        </w:rPr>
        <w:t>ロード</w:t>
      </w:r>
      <w:r>
        <w:t>機能を使い、データセットレコードを読み込み・適用</w:t>
      </w:r>
    </w:p>
    <w:p>
      <w:hyperlink r:id="rId48">
        <w:r>
          <w:rPr>
            <w:rStyle w:val="a6"/>
          </w:rPr>
          <w:t>dataset</w:t>
        </w:r>
      </w:hyperlink>
      <w:r>
        <w:t>コマンドでクエリ文中からデータセットを参照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abstractNum w:abstractNumId="6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0"/>
  </w:num>
  <w:num w:numId="12">
    <w:abstractNumId w:val="2"/>
  </w:num>
  <w:num w:numId="13">
    <w:abstractNumId w:val="0"/>
  </w:num>
  <w:num w:numId="14">
    <w:abstractNumId w:val="3"/>
  </w:num>
  <w:num w:numId="15">
    <w:abstractNumId w:val="4"/>
  </w:num>
  <w:num w:numId="16">
    <w:abstractNumId w:val="0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logpresso.store/ja/apps/google-workspace" TargetMode="External" Type="http://schemas.openxmlformats.org/officeDocument/2006/relationships/hyperlink"/><Relationship Id="rId17" Target="media/image1.png" Type="http://schemas.openxmlformats.org/officeDocument/2006/relationships/image"/><Relationship Id="rId18" Target="https://logpresso.store/ja/apps/fortigate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logpresso.store/ja/apps/google-workspace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media/image2.png" Type="http://schemas.openxmlformats.org/officeDocument/2006/relationships/image"/><Relationship Id="rId23" Target="media/image3.png" Type="http://schemas.openxmlformats.org/officeDocument/2006/relationships/image"/><Relationship Id="rId24" Target="https://docs.logpresso.comnull" TargetMode="External" Type="http://schemas.openxmlformats.org/officeDocument/2006/relationships/hyperlink"/><Relationship Id="rId25" Target="media/image4.png" Type="http://schemas.openxmlformats.org/officeDocument/2006/relationships/image"/><Relationship Id="rId26" Target="media/image5.png" Type="http://schemas.openxmlformats.org/officeDocument/2006/relationships/image"/><Relationship Id="rId27" Target="https://docs.logpresso.comnull" TargetMode="External" Type="http://schemas.openxmlformats.org/officeDocument/2006/relationships/hyperlink"/><Relationship Id="rId28" Target="media/image6.png" Type="http://schemas.openxmlformats.org/officeDocument/2006/relationships/image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30" Target="media/image7.png" Type="http://schemas.openxmlformats.org/officeDocument/2006/relationships/image"/><Relationship Id="rId31" Target="media/image8.png" Type="http://schemas.openxmlformats.org/officeDocument/2006/relationships/image"/><Relationship Id="rId32" Target="media/image9.png" Type="http://schemas.openxmlformats.org/officeDocument/2006/relationships/image"/><Relationship Id="rId33" Target="media/image10.png" Type="http://schemas.openxmlformats.org/officeDocument/2006/relationships/image"/><Relationship Id="rId34" Target="https://docs.logpresso.comnull" TargetMode="External" Type="http://schemas.openxmlformats.org/officeDocument/2006/relationships/hyperlink"/><Relationship Id="rId35" Target="https://docs.logpresso.comnull" TargetMode="External" Type="http://schemas.openxmlformats.org/officeDocument/2006/relationships/hyperlink"/><Relationship Id="rId36" Target="media/image11.png" Type="http://schemas.openxmlformats.org/officeDocument/2006/relationships/image"/><Relationship Id="rId37" Target="media/image12.png" Type="http://schemas.openxmlformats.org/officeDocument/2006/relationships/image"/><Relationship Id="rId38" Target="media/image13.png" Type="http://schemas.openxmlformats.org/officeDocument/2006/relationships/image"/><Relationship Id="rId39" Target="media/image14.png" Type="http://schemas.openxmlformats.org/officeDocument/2006/relationships/image"/><Relationship Id="rId4" Target="settings.xml" Type="http://schemas.openxmlformats.org/officeDocument/2006/relationships/settings"/><Relationship Id="rId40" Target="media/image15.png" Type="http://schemas.openxmlformats.org/officeDocument/2006/relationships/image"/><Relationship Id="rId41" Target="media/image16.png" Type="http://schemas.openxmlformats.org/officeDocument/2006/relationships/image"/><Relationship Id="rId42" Target="https://docs.logpresso.comnull" TargetMode="External" Type="http://schemas.openxmlformats.org/officeDocument/2006/relationships/hyperlink"/><Relationship Id="rId43" Target="https://docs.logpresso.comnull" TargetMode="External" Type="http://schemas.openxmlformats.org/officeDocument/2006/relationships/hyperlink"/><Relationship Id="rId44" Target="https://docs.logpresso.comnull" TargetMode="External" Type="http://schemas.openxmlformats.org/officeDocument/2006/relationships/hyperlink"/><Relationship Id="rId45" Target="https://docs.logpresso.comnull" TargetMode="External" Type="http://schemas.openxmlformats.org/officeDocument/2006/relationships/hyperlink"/><Relationship Id="rId46" Target="media/image17.png" Type="http://schemas.openxmlformats.org/officeDocument/2006/relationships/image"/><Relationship Id="rId47" Target="media/image18.png" Type="http://schemas.openxmlformats.org/officeDocument/2006/relationships/image"/><Relationship Id="rId48" Target="https://docs.logpresso.comnull" TargetMode="External" Type="http://schemas.openxmlformats.org/officeDocument/2006/relationships/hyperlink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