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ログイン</w:t>
      </w:r>
    </w:p>
    <w:p>
      <w:r>
        <w:t>ログプレッソ・ソナー（以下「サーバー」と記載）は、Webサービスベースのユーザーインターフェースを提供しています。便宜上、このWebサービスベースのユーザーインターフェースを「Webコンソール」と呼びます。</w:t>
      </w:r>
    </w:p>
    <w:p>
      <w:pPr>
        <w:pStyle w:val="4"/>
      </w:pPr>
      <w:r>
        <w:t>Webコンソールへのアクセス</w:t>
      </w:r>
    </w:p>
    <w:p>
      <w:r>
        <w:t>WebコンソールはHTML5標準に準拠しており、主要なWebブラウザに対応しています。Webブラウザを開き、サーバーのWebコンソールアドレスを「</w:t>
      </w:r>
      <w:r>
        <w:rPr>
          <w:rStyle w:val="af4"/>
        </w:rPr>
        <w:t>https://IPアドレス:ポート番号</w:t>
      </w:r>
      <w:r>
        <w:t>」の形式で入力してアクセスしてください。サーバーがデフォルトのHTTPS通信ポート（443）を使用するように設定されている場合、ポート番号は省略できます（例：</w:t>
      </w:r>
      <w:r>
        <w:rPr>
          <w:rStyle w:val="af4"/>
        </w:rPr>
        <w:t>https://192.0.2.1</w:t>
      </w:r>
      <w:r>
        <w:t>、</w:t>
      </w:r>
      <w:r>
        <w:rPr>
          <w:rStyle w:val="af4"/>
        </w:rPr>
        <w:t>https://sonar.example.com</w:t>
      </w:r>
      <w:r>
        <w:t>、</w:t>
      </w:r>
      <w:r>
        <w:rPr>
          <w:rStyle w:val="af4"/>
        </w:rPr>
        <w:t>https://sonar</w:t>
      </w:r>
      <w:r>
        <w:t>）。</w:t>
      </w:r>
    </w:p>
    <w:p>
      <w:r>
        <w:t>Webコンソールへの接続はプライベート証明書を利用しているため、Webブラウザにセキュリティ警告が表示されます。入力したアドレスが正しいことを確認し、警告を無視して接続を続行してください。</w:t>
      </w:r>
    </w:p>
    <w:p>
      <w:pPr>
        <w:pStyle w:val="4"/>
      </w:pPr>
      <w:r>
        <w:t>通知メッセージの許可</w:t>
      </w:r>
    </w:p>
    <w:p>
      <w:r>
        <w:t>ユーザーがWebコンソールにアクセスすると、画面右下にWebブラウザが通知をブロックしたことを示すメッセージが表示されます。</w:t>
      </w:r>
    </w:p>
    <w:p>
      <w:r>
        <w:drawing>
          <wp:inline distT="0" distR="0" distB="0" distL="0">
            <wp:extent cx="5715000" cy="4470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Webコンソールがポップアップメッセージを表示できるよう、設定を変更してください。</w:t>
      </w:r>
    </w:p>
    <w:p>
      <w:r>
        <w:drawing>
          <wp:inline distT="0" distR="0" distB="0" distL="0">
            <wp:extent cx="5715000" cy="4470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Webコンソールへのログイン</w:t>
      </w:r>
    </w:p>
    <w:p>
      <w:r>
        <w:t>Webコンソールを利用するには、パスワード認証または2要素認証（2FA）による本人認証が必要です。</w:t>
      </w:r>
    </w:p>
    <w:p>
      <w:pPr>
        <w:pStyle w:val="a7"/>
      </w:pPr>
      <w:r>
        <w:t>パスワード認証</w:t>
      </w:r>
    </w:p>
    <w:p>
      <w:r>
        <w:t>アカウントに割り当てられた</w:t>
      </w:r>
      <w:r>
        <w:rPr>
          <w:b w:val="on"/>
        </w:rPr>
        <w:t>ユーザー名</w:t>
      </w:r>
      <w:r>
        <w:t>と</w:t>
      </w:r>
      <w:r>
        <w:rPr>
          <w:b w:val="on"/>
        </w:rPr>
        <w:t>パスワード</w:t>
      </w:r>
      <w:r>
        <w:t>を入力し、ログインボタンをクリックしてください。</w:t>
      </w:r>
      <w:r>
        <w:drawing>
          <wp:inline distT="0" distR="0" distB="0" distL="0">
            <wp:extent cx="5715000" cy="3886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ログイン名またはパスワードを複数回誤って入力すると、一定期間アカウントがロックされます。認証失敗回数やロック期間はシステムによって異なります。アカウントのロック解除やパスワード変更が必要な場合は、サーバー管理者にお問い合わせください。</w:t>
      </w:r>
    </w:p>
    <w:p>
      <w:pPr>
        <w:pStyle w:val="a7"/>
      </w:pPr>
      <w:r>
        <w:t>OTP設定および認証</w:t>
      </w:r>
    </w:p>
    <w:p>
      <w:r>
        <w:rPr>
          <w:b w:val="on"/>
        </w:rPr>
        <w:t>認証方式の登録</w:t>
      </w:r>
    </w:p>
    <w:p>
      <w:r>
        <w:t>2要素認証が有効なアカウントで初めてパスワード認証を行うと、認証方式の設定ページに遷移します。現在サポートされている2FA認証方式はOTPです。アカウントの2FA設定方法については</w:t>
      </w:r>
      <w:hyperlink r:id="rId13">
        <w:r>
          <w:rPr>
            <w:rStyle w:val="a6"/>
          </w:rPr>
          <w:t>こちらのドキュメント</w:t>
        </w:r>
      </w:hyperlink>
      <w:r>
        <w:t>をご参照ください。</w:t>
      </w:r>
    </w:p>
    <w:p>
      <w:r>
        <w:t>モバイルデバイスにOTPアプリをインストールします。ご利用の</w:t>
      </w:r>
      <w:r>
        <w:rPr>
          <w:b w:val="on"/>
        </w:rPr>
        <w:t>デバイスOS</w:t>
      </w:r>
      <w:r>
        <w:t>を選択すると、Google Authenticatorのダウンロードページ情報を含むQRコードが表示されます。Google Authenticator以外にも、</w:t>
      </w:r>
      <w:hyperlink r:id="rId14">
        <w:r>
          <w:rPr>
            <w:rStyle w:val="a6"/>
          </w:rPr>
          <w:t>RFC 6238</w:t>
        </w:r>
      </w:hyperlink>
      <w:r>
        <w:t>に準拠した任意のOTPアプリをご利用いただけます。OTPアプリのインストールが完了したら、</w:t>
      </w:r>
      <w:r>
        <w:rPr>
          <w:b w:val="on"/>
        </w:rPr>
        <w:t>次へ</w:t>
      </w:r>
      <w:r>
        <w:t>をクリックしてください。</w:t>
      </w:r>
    </w:p>
    <w:p>
      <w:r>
        <w:drawing>
          <wp:inline distT="0" distR="0" distB="0" distL="0">
            <wp:extent cx="5715000" cy="9931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モバイルデバイスでOTPアプリを起動し、表示されたQRコードをスキャンしてOTPを設定します。セキュリティポリシーによりカメラが使用できない場合は、</w:t>
      </w:r>
      <w:r>
        <w:rPr>
          <w:b w:val="on"/>
        </w:rPr>
        <w:t>コードをスキャンできませんか？こちらをお試しください</w:t>
      </w:r>
      <w:r>
        <w:t>をクリックし、表示されたセットアップキーを利用してOTPを設定してください。設定が完了したら、</w:t>
      </w:r>
      <w:r>
        <w:rPr>
          <w:b w:val="on"/>
        </w:rPr>
        <w:t>完了</w:t>
      </w:r>
      <w:r>
        <w:t>をクリックします。</w:t>
      </w:r>
    </w:p>
    <w:p>
      <w:r>
        <w:drawing>
          <wp:inline distT="0" distR="0" distB="0" distL="0">
            <wp:extent cx="5715000" cy="89789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OTPコードの入力</w:t>
      </w:r>
    </w:p>
    <w:p>
      <w:r>
        <w:rPr>
          <w:b w:val="on"/>
        </w:rPr>
        <w:t>2段階認証</w:t>
      </w:r>
      <w:r>
        <w:t>画面に切り替わったら、OTPアプリに表示されている6桁のOTPコードを入力し、</w:t>
      </w:r>
      <w:r>
        <w:rPr>
          <w:b w:val="on"/>
        </w:rPr>
        <w:t>ログイン</w:t>
      </w:r>
      <w:r>
        <w:t>をクリックしてください。</w:t>
      </w:r>
    </w:p>
    <w:p>
      <w:r>
        <w:drawing>
          <wp:inline distT="0" distR="0" distB="0" distL="0">
            <wp:extent cx="5715000" cy="63373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2FA認証に問題がある場合は、「</w:t>
      </w:r>
      <w:r>
        <w:rPr>
          <w:b w:val="on"/>
        </w:rPr>
        <w:t>OTPコードが届きませんか？</w:t>
      </w:r>
      <w:r>
        <w:t>」をクリックし、</w:t>
      </w:r>
      <w:r>
        <w:rPr>
          <w:b w:val="on"/>
        </w:rPr>
        <w:t>送信</w:t>
      </w:r>
      <w:r>
        <w:t>をクリックして管理者に2FAリセットを申請してください。</w:t>
      </w:r>
    </w:p>
    <w:p>
      <w:r>
        <w:drawing>
          <wp:inline distT="0" distR="0" distB="0" distL="0">
            <wp:extent cx="5715000" cy="67183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パスワードの変更</w:t>
      </w:r>
    </w:p>
    <w:p>
      <w:r>
        <w:t>パスワードを変更するには、以下の手順を実行してください。</w:t>
      </w:r>
    </w:p>
    <w:p>
      <w:r>
        <w:t>Webコンソール右上のご自身の名前をクリックします。</w:t>
      </w:r>
    </w:p>
    <w:p>
      <w:r>
        <w:drawing>
          <wp:inline distT="0" distR="0" distB="0" distL="0">
            <wp:extent cx="5715000" cy="6223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ユーザー編集</w:t>
      </w:r>
      <w:r>
        <w:t>画面で、新しいパスワードを</w:t>
      </w:r>
      <w:r>
        <w:rPr>
          <w:b w:val="on"/>
        </w:rPr>
        <w:t>パスワード</w:t>
      </w:r>
      <w:r>
        <w:t>および</w:t>
      </w:r>
      <w:r>
        <w:rPr>
          <w:b w:val="on"/>
        </w:rPr>
        <w:t>パスワード確認</w:t>
      </w:r>
      <w:r>
        <w:t>欄に入力し、</w:t>
      </w:r>
      <w:r>
        <w:rPr>
          <w:b w:val="on"/>
        </w:rPr>
        <w:t>OK</w:t>
      </w:r>
      <w:r>
        <w:t>をクリックします。</w:t>
      </w:r>
    </w:p>
    <w:p>
      <w:r>
        <w:drawing>
          <wp:inline distT="0" distR="0" distB="0" distL="0">
            <wp:extent cx="5715000" cy="25146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画面のロック・解除</w:t>
      </w:r>
    </w:p>
    <w:p>
      <w:r>
        <w:t>Webコンソールにログイン後、一定時間操作しない場合や、Webコンソール画面右上のロックアイコンをクリックすると、画面がロックされます。</w:t>
      </w:r>
    </w:p>
    <w:p>
      <w:r>
        <w:drawing>
          <wp:inline distT="0" distR="0" distB="0" distL="0">
            <wp:extent cx="5715000" cy="6223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Webコンソールがロックされると、再度利用するにはユーザー認証が必要です。アカウント設定によってはパスワード認証のみ、またはOTPコード入力後にログインボタンをクリックしてロックを解除します。</w:t>
      </w:r>
    </w:p>
    <w:p>
      <w:r>
        <w:drawing>
          <wp:inline distT="0" distR="0" distB="0" distL="0">
            <wp:extent cx="5715000" cy="57023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ログアウト</w:t>
      </w:r>
    </w:p>
    <w:p>
      <w:r>
        <w:t>Webコンソールからログアウトするには、Webコンソール右上のログアウトアイコンをクリックしてください。</w:t>
      </w:r>
    </w:p>
    <w:p>
      <w:r>
        <w:drawing>
          <wp:inline distT="0" distR="0" distB="0" distL="0">
            <wp:extent cx="5715000" cy="6223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バージョン情報の確認</w:t>
      </w:r>
    </w:p>
    <w:p>
      <w:r>
        <w:t>バージョン情報を確認するには、Webコンソール右上のバージョン情報アイコンをクリックしてください。</w:t>
      </w:r>
    </w:p>
    <w:p>
      <w:r>
        <w:drawing>
          <wp:inline distT="0" distR="0" distB="0" distL="0">
            <wp:extent cx="5715000" cy="17907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https://docs.logpresso.comnull" TargetMode="External" Type="http://schemas.openxmlformats.org/officeDocument/2006/relationships/hyperlink"/><Relationship Id="rId14" Target="https://datatracker.ietf.org/doc/html/rfc6238" TargetMode="External" Type="http://schemas.openxmlformats.org/officeDocument/2006/relationships/hyperlink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media/image6.png" Type="http://schemas.openxmlformats.org/officeDocument/2006/relationships/image"/><Relationship Id="rId18" Target="media/image7.png" Type="http://schemas.openxmlformats.org/officeDocument/2006/relationships/image"/><Relationship Id="rId19" Target="media/image8.png" Type="http://schemas.openxmlformats.org/officeDocument/2006/relationships/image"/><Relationship Id="rId2" Target="numbering.xml" Type="http://schemas.openxmlformats.org/officeDocument/2006/relationships/numbering"/><Relationship Id="rId20" Target="media/image9.png" Type="http://schemas.openxmlformats.org/officeDocument/2006/relationships/image"/><Relationship Id="rId21" Target="media/image10.png" Type="http://schemas.openxmlformats.org/officeDocument/2006/relationships/image"/><Relationship Id="rId22" Target="media/image11.png" Type="http://schemas.openxmlformats.org/officeDocument/2006/relationships/image"/><Relationship Id="rId23" Target="media/image12.png" Type="http://schemas.openxmlformats.org/officeDocument/2006/relationships/image"/><Relationship Id="rId24" Target="media/image13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