
<file path=[Content_Types].xml><?xml version="1.0" encoding="utf-8"?>
<Types xmlns="http://schemas.openxmlformats.org/package/2006/content-types">
  <Default ContentType="application/vnd.openxmlformats-officedocument.obfuscatedFont" Extension="odttf"/>
  <Default ContentType="image/png" Extension="png"/>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notes+xml" PartName="/word/footnotes.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pPr>
        <w:pStyle w:val="3"/>
      </w:pPr>
      <w:r>
        <w:t>ユーザー</w:t>
      </w:r>
    </w:p>
    <w:p>
      <w:pPr>
        <w:pStyle w:val="4"/>
      </w:pPr>
      <w:r>
        <w:t>概要</w:t>
      </w:r>
    </w:p>
    <w:p>
      <w:r>
        <w:rPr>
          <w:b w:val="on"/>
        </w:rPr>
        <w:t>ユーザー</w:t>
      </w:r>
      <w:r>
        <w:t>ページでは、ユーザーの登録および管理が可能です。すべてのユーザーは、割り当てられたロールとアクセス権限の範囲内でWebコンソールおよび</w:t>
      </w:r>
      <w:hyperlink r:id="rId10">
        <w:r>
          <w:rPr>
            <w:rStyle w:val="a6"/>
          </w:rPr>
          <w:t>REST API</w:t>
        </w:r>
      </w:hyperlink>
      <w:r>
        <w:t>へアクセスできます。</w:t>
      </w:r>
    </w:p>
    <w:p>
      <w:pPr>
        <w:pStyle w:val="a7"/>
      </w:pPr>
      <w:r>
        <w:t>ユーザーロール</w:t>
      </w:r>
    </w:p>
    <w:p>
      <w:r>
        <w:t>ユーザーロールは以下の通りです。</w:t>
      </w:r>
    </w:p>
    <w:p>
      <w:pPr>
        <w:numPr>
          <w:numId w:val="6"/>
        </w:numPr>
        <w:spacing w:before="0" w:after="0"/>
        <w:ind w:left="360" w:hanging="360"/>
      </w:pPr>
      <w:r>
        <w:rPr>
          <w:b w:val="on"/>
        </w:rPr>
        <w:t>クラスター管理者</w:t>
      </w:r>
      <w:r>
        <w:t>: ログプレッソ・ソナーのインストール時に提供されるデフォルトの管理者アカウントです。サーバークラスター設定を含むすべての構成権限を持ちます。</w:t>
      </w:r>
    </w:p>
    <w:p>
      <w:pPr>
        <w:numPr>
          <w:numId w:val="6"/>
        </w:numPr>
        <w:spacing w:before="0" w:after="0"/>
        <w:ind w:left="360" w:hanging="360"/>
      </w:pPr>
      <w:r>
        <w:rPr>
          <w:b w:val="on"/>
        </w:rPr>
        <w:t>管理者</w:t>
      </w:r>
      <w:r>
        <w:t>: クラスター管理者を除く、すべての構成・データ・アカウント管理権限を持ちます。</w:t>
      </w:r>
    </w:p>
    <w:p>
      <w:pPr>
        <w:numPr>
          <w:numId w:val="6"/>
        </w:numPr>
        <w:spacing w:before="0" w:after="0"/>
        <w:ind w:left="360" w:hanging="360"/>
      </w:pPr>
      <w:r>
        <w:rPr>
          <w:b w:val="on"/>
        </w:rPr>
        <w:t>ユーザー</w:t>
      </w:r>
      <w:r>
        <w:t>: （クラスター）管理者が許可したデータのみ閲覧可能です。</w:t>
      </w:r>
    </w:p>
    <w:p>
      <w:pPr>
        <w:numPr>
          <w:numId w:val="6"/>
        </w:numPr>
        <w:spacing w:before="0" w:after="0"/>
        <w:ind w:left="360" w:hanging="360"/>
      </w:pPr>
      <w:r>
        <w:rPr>
          <w:b w:val="on"/>
        </w:rPr>
        <w:t>ダッシュボード公開者</w:t>
      </w:r>
      <w:r>
        <w:t>: ログプレッソ・ソナーのダッシュボードを外部共有するために必要なデータのみ閲覧可能です。</w:t>
      </w:r>
    </w:p>
    <w:p>
      <w:pPr>
        <w:pStyle w:val="a7"/>
      </w:pPr>
      <w:r>
        <w:t>2FA（二要素認証）</w:t>
      </w:r>
    </w:p>
    <w:p>
      <w:r>
        <w:t>アカウントへのログイン時に二要素認証（2FA）を適用してセキュリティを強化できます。現在サポートされているのはOTPのみです。Google Authenticatorまたは</w:t>
      </w:r>
      <w:hyperlink r:id="rId11">
        <w:r>
          <w:rPr>
            <w:rStyle w:val="a6"/>
          </w:rPr>
          <w:t>RFC 6238</w:t>
        </w:r>
      </w:hyperlink>
      <w:r>
        <w:t>に準拠した任意のOTPアプリが利用可能です。</w:t>
      </w:r>
    </w:p>
    <w:p>
      <w:pPr>
        <w:pStyle w:val="a7"/>
      </w:pPr>
      <w:r>
        <w:t>APIキー</w:t>
      </w:r>
    </w:p>
    <w:p>
      <w:r>
        <w:t>ログプレッソREST APIを利用するにはAPIキーが必要です。APIキーはアカウントごとに発行され、アカウントに割り当てられたロールに基づく権限を持ちます。</w:t>
      </w:r>
    </w:p>
    <w:p>
      <w:pPr>
        <w:pStyle w:val="4"/>
      </w:pPr>
      <w:r>
        <w:t>ユーザー検索</w:t>
      </w:r>
    </w:p>
    <w:p>
      <w:r>
        <w:t>クラスター管理者および管理者は、</w:t>
      </w:r>
      <w:r>
        <w:rPr>
          <w:b w:val="on"/>
        </w:rPr>
        <w:t>ユーザー &gt; ユーザー</w:t>
      </w:r>
      <w:r>
        <w:t>ページでユーザー一覧を閲覧できます。ユーザーレベルのアカウントではユーザー一覧は表示されません。</w:t>
      </w:r>
    </w:p>
    <w:p>
      <w:r>
        <w:drawing>
          <wp:inline distT="0" distR="0" distB="0" distL="0">
            <wp:extent cx="5715000" cy="2057400"/>
            <wp:docPr id="0" name="Drawing 0" descr=""/>
            <a:graphic xmlns:a="http://schemas.openxmlformats.org/drawingml/2006/main">
              <a:graphicData uri="http://schemas.openxmlformats.org/drawingml/2006/picture">
                <pic:pic xmlns:pic="http://schemas.openxmlformats.org/drawingml/2006/picture">
                  <pic:nvPicPr>
                    <pic:cNvPr id="0" name="Picture 0" descr=""/>
                    <pic:cNvPicPr>
                      <a:picLocks noChangeAspect="true"/>
                    </pic:cNvPicPr>
                  </pic:nvPicPr>
                  <pic:blipFill>
                    <a:blip r:embed="rId12"/>
                    <a:stretch>
                      <a:fillRect/>
                    </a:stretch>
                  </pic:blipFill>
                  <pic:spPr>
                    <a:xfrm>
                      <a:off x="0" y="0"/>
                      <a:ext cx="5715000" cy="2057400"/>
                    </a:xfrm>
                    <a:prstGeom prst="rect">
                      <a:avLst/>
                    </a:prstGeom>
                  </pic:spPr>
                </pic:pic>
              </a:graphicData>
            </a:graphic>
          </wp:inline>
        </w:drawing>
      </w:r>
    </w:p>
    <w:p>
      <w:r>
        <w:t>特定のアカウントを検索するには、ツールバーの検索ツールを利用します。検索ツールは、</w:t>
      </w:r>
      <w:r>
        <w:rPr>
          <w:b w:val="on"/>
        </w:rPr>
        <w:t>ユーザー名</w:t>
      </w:r>
      <w:r>
        <w:t>、</w:t>
      </w:r>
      <w:r>
        <w:rPr>
          <w:b w:val="on"/>
        </w:rPr>
        <w:t>部署</w:t>
      </w:r>
      <w:r>
        <w:t>、</w:t>
      </w:r>
      <w:r>
        <w:rPr>
          <w:b w:val="on"/>
        </w:rPr>
        <w:t>氏名</w:t>
      </w:r>
      <w:r>
        <w:t>に入力した文字列を含むアカウントを表示します。検索は大文字・小文字を区別します。</w:t>
      </w:r>
    </w:p>
    <w:p>
      <w:r>
        <w:drawing>
          <wp:inline distT="0" distR="0" distB="0" distL="0">
            <wp:extent cx="5715000" cy="1397000"/>
            <wp:docPr id="1" name="Drawing 1" descr=""/>
            <a:graphic xmlns:a="http://schemas.openxmlformats.org/drawingml/2006/main">
              <a:graphicData uri="http://schemas.openxmlformats.org/drawingml/2006/picture">
                <pic:pic xmlns:pic="http://schemas.openxmlformats.org/drawingml/2006/picture">
                  <pic:nvPicPr>
                    <pic:cNvPr id="0" name="Picture 1" descr=""/>
                    <pic:cNvPicPr>
                      <a:picLocks noChangeAspect="true"/>
                    </pic:cNvPicPr>
                  </pic:nvPicPr>
                  <pic:blipFill>
                    <a:blip r:embed="rId13"/>
                    <a:stretch>
                      <a:fillRect/>
                    </a:stretch>
                  </pic:blipFill>
                  <pic:spPr>
                    <a:xfrm>
                      <a:off x="0" y="0"/>
                      <a:ext cx="5715000" cy="1397000"/>
                    </a:xfrm>
                    <a:prstGeom prst="rect">
                      <a:avLst/>
                    </a:prstGeom>
                  </pic:spPr>
                </pic:pic>
              </a:graphicData>
            </a:graphic>
          </wp:inline>
        </w:drawing>
      </w:r>
    </w:p>
    <w:p>
      <w:pPr>
        <w:pStyle w:val="4"/>
      </w:pPr>
      <w:r>
        <w:t>ユーザー追加</w:t>
      </w:r>
    </w:p>
    <w:p>
      <w:r>
        <w:t>ユーザーを追加するには、以下の手順を実行します。</w:t>
      </w:r>
    </w:p>
    <w:p>
      <w:r>
        <w:rPr>
          <w:b w:val="on"/>
        </w:rPr>
        <w:t>ユーザー &gt; ユーザー</w:t>
      </w:r>
      <w:r>
        <w:t>ページのツールバーで</w:t>
      </w:r>
      <w:r>
        <w:rPr>
          <w:b w:val="on"/>
        </w:rPr>
        <w:t>追加</w:t>
      </w:r>
      <w:r>
        <w:t>をクリックします。</w:t>
      </w:r>
    </w:p>
    <w:p>
      <w:r>
        <w:drawing>
          <wp:inline distT="0" distR="0" distB="0" distL="0">
            <wp:extent cx="5715000" cy="2057400"/>
            <wp:docPr id="2" name="Drawing 2" descr=""/>
            <a:graphic xmlns:a="http://schemas.openxmlformats.org/drawingml/2006/main">
              <a:graphicData uri="http://schemas.openxmlformats.org/drawingml/2006/picture">
                <pic:pic xmlns:pic="http://schemas.openxmlformats.org/drawingml/2006/picture">
                  <pic:nvPicPr>
                    <pic:cNvPr id="0" name="Picture 2" descr=""/>
                    <pic:cNvPicPr>
                      <a:picLocks noChangeAspect="true"/>
                    </pic:cNvPicPr>
                  </pic:nvPicPr>
                  <pic:blipFill>
                    <a:blip r:embed="rId14"/>
                    <a:stretch>
                      <a:fillRect/>
                    </a:stretch>
                  </pic:blipFill>
                  <pic:spPr>
                    <a:xfrm>
                      <a:off x="0" y="0"/>
                      <a:ext cx="5715000" cy="2057400"/>
                    </a:xfrm>
                    <a:prstGeom prst="rect">
                      <a:avLst/>
                    </a:prstGeom>
                  </pic:spPr>
                </pic:pic>
              </a:graphicData>
            </a:graphic>
          </wp:inline>
        </w:drawing>
      </w:r>
    </w:p>
    <w:p>
      <w:r>
        <w:rPr>
          <w:b w:val="on"/>
        </w:rPr>
        <w:t>ユーザー追加</w:t>
      </w:r>
      <w:r>
        <w:t>画面で、</w:t>
      </w:r>
      <w:hyperlink r:id="rId15">
        <w:r>
          <w:rPr>
            <w:rStyle w:val="a6"/>
          </w:rPr>
          <w:t>基本設定</w:t>
        </w:r>
      </w:hyperlink>
      <w:r>
        <w:t>、</w:t>
      </w:r>
      <w:hyperlink r:id="rId16">
        <w:r>
          <w:rPr>
            <w:rStyle w:val="a6"/>
          </w:rPr>
          <w:t>セキュリティ設定</w:t>
        </w:r>
      </w:hyperlink>
      <w:r>
        <w:t>、</w:t>
      </w:r>
      <w:hyperlink r:id="rId17">
        <w:r>
          <w:rPr>
            <w:rStyle w:val="a6"/>
          </w:rPr>
          <w:t>グループ</w:t>
        </w:r>
      </w:hyperlink>
      <w:r>
        <w:t>、</w:t>
      </w:r>
      <w:hyperlink r:id="rId18">
        <w:r>
          <w:rPr>
            <w:rStyle w:val="a6"/>
          </w:rPr>
          <w:t>権限</w:t>
        </w:r>
      </w:hyperlink>
      <w:r>
        <w:t>の各プロパティを入力または選択します。水色で強調表示されている項目は必須入力です。</w:t>
      </w:r>
    </w:p>
    <w:p>
      <w:r>
        <w:drawing>
          <wp:inline distT="0" distR="0" distB="0" distL="0">
            <wp:extent cx="5715000" cy="6083300"/>
            <wp:docPr id="3" name="Drawing 3" descr=""/>
            <a:graphic xmlns:a="http://schemas.openxmlformats.org/drawingml/2006/main">
              <a:graphicData uri="http://schemas.openxmlformats.org/drawingml/2006/picture">
                <pic:pic xmlns:pic="http://schemas.openxmlformats.org/drawingml/2006/picture">
                  <pic:nvPicPr>
                    <pic:cNvPr id="0" name="Picture 3" descr=""/>
                    <pic:cNvPicPr>
                      <a:picLocks noChangeAspect="true"/>
                    </pic:cNvPicPr>
                  </pic:nvPicPr>
                  <pic:blipFill>
                    <a:blip r:embed="rId19"/>
                    <a:stretch>
                      <a:fillRect/>
                    </a:stretch>
                  </pic:blipFill>
                  <pic:spPr>
                    <a:xfrm>
                      <a:off x="0" y="0"/>
                      <a:ext cx="5715000" cy="6083300"/>
                    </a:xfrm>
                    <a:prstGeom prst="rect">
                      <a:avLst/>
                    </a:prstGeom>
                  </pic:spPr>
                </pic:pic>
              </a:graphicData>
            </a:graphic>
          </wp:inline>
        </w:drawing>
      </w:r>
    </w:p>
    <w:p>
      <w:r>
        <w:t>入力または選択した内容を確認し、右上の</w:t>
      </w:r>
      <w:r>
        <w:rPr>
          <w:b w:val="on"/>
        </w:rPr>
        <w:t>確認</w:t>
      </w:r>
      <w:r>
        <w:t>をクリックします。</w:t>
      </w:r>
    </w:p>
    <w:p>
      <w:r>
        <w:t>以下に、一般的な設定項目について説明します。</w:t>
      </w:r>
    </w:p>
    <w:p>
      <w:pPr>
        <w:pStyle w:val="a7"/>
      </w:pPr>
      <w:r>
        <w:t>基本設定</w:t>
      </w:r>
    </w:p>
    <w:p>
      <w:r>
        <w:t>ユーザーアカウント固有の一般設定です。</w:t>
      </w:r>
    </w:p>
    <w:p>
      <w:r>
        <w:drawing>
          <wp:inline distT="0" distR="0" distB="0" distL="0">
            <wp:extent cx="5715000" cy="2273300"/>
            <wp:docPr id="4" name="Drawing 4" descr=""/>
            <a:graphic xmlns:a="http://schemas.openxmlformats.org/drawingml/2006/main">
              <a:graphicData uri="http://schemas.openxmlformats.org/drawingml/2006/picture">
                <pic:pic xmlns:pic="http://schemas.openxmlformats.org/drawingml/2006/picture">
                  <pic:nvPicPr>
                    <pic:cNvPr id="0" name="Picture 4" descr=""/>
                    <pic:cNvPicPr>
                      <a:picLocks noChangeAspect="true"/>
                    </pic:cNvPicPr>
                  </pic:nvPicPr>
                  <pic:blipFill>
                    <a:blip r:embed="rId20"/>
                    <a:stretch>
                      <a:fillRect/>
                    </a:stretch>
                  </pic:blipFill>
                  <pic:spPr>
                    <a:xfrm>
                      <a:off x="0" y="0"/>
                      <a:ext cx="5715000" cy="2273300"/>
                    </a:xfrm>
                    <a:prstGeom prst="rect">
                      <a:avLst/>
                    </a:prstGeom>
                  </pic:spPr>
                </pic:pic>
              </a:graphicData>
            </a:graphic>
          </wp:inline>
        </w:drawing>
      </w:r>
    </w:p>
    <w:p>
      <w:pPr>
        <w:numPr>
          <w:numId w:val="8"/>
        </w:numPr>
        <w:spacing w:before="0" w:after="0"/>
        <w:ind w:left="360" w:hanging="360"/>
      </w:pPr>
      <w:r>
        <w:rPr>
          <w:b w:val="on"/>
        </w:rPr>
        <w:t>ユーザー名</w:t>
      </w:r>
      <w:r>
        <w:t>: ログプレッソ・ソナーへのログイン時に使用するIDです。ユーザー名には英字（大文字・小文字区別）、数字、ピリオド（</w:t>
      </w:r>
      <w:r>
        <w:rPr>
          <w:rStyle w:val="af4"/>
        </w:rPr>
        <w:t>.</w:t>
      </w:r>
      <w:r>
        <w:t>）、アンダースコア（</w:t>
      </w:r>
      <w:r>
        <w:rPr>
          <w:rStyle w:val="af4"/>
        </w:rPr>
        <w:t>_</w:t>
      </w:r>
      <w:r>
        <w:t>）のみ使用できます。</w:t>
      </w:r>
    </w:p>
    <w:p>
      <w:pPr>
        <w:pStyle w:val="ae"/>
        <w:numPr>
          <w:numId w:val="8"/>
        </w:numPr>
        <w:spacing w:before="0" w:after="0"/>
        <w:ind w:left="360" w:hanging="360"/>
      </w:pPr>
      <w:r>
        <w:t>「root」「system」「logpresso」はログイン名として使用できません。</w:t>
      </w:r>
    </w:p>
    <w:p>
      <w:pPr>
        <w:numPr>
          <w:numId w:val="8"/>
        </w:numPr>
        <w:spacing w:before="0" w:after="0"/>
        <w:ind w:left="360" w:hanging="360"/>
      </w:pPr>
      <w:r>
        <w:rPr>
          <w:b w:val="on"/>
        </w:rPr>
        <w:t>ロケール</w:t>
      </w:r>
      <w:r>
        <w:t>: ログイン後のWebコンソールで適用される言語です。</w:t>
      </w:r>
      <w:r>
        <w:rPr>
          <w:b w:val="on"/>
        </w:rPr>
        <w:t>韓国語</w:t>
      </w:r>
      <w:r>
        <w:t>または</w:t>
      </w:r>
      <w:r>
        <w:rPr>
          <w:b w:val="on"/>
        </w:rPr>
        <w:t>英語</w:t>
      </w:r>
      <w:r>
        <w:t>から選択できます。</w:t>
      </w:r>
    </w:p>
    <w:p>
      <w:pPr>
        <w:numPr>
          <w:numId w:val="8"/>
        </w:numPr>
        <w:spacing w:before="0" w:after="0"/>
        <w:ind w:left="360" w:hanging="360"/>
      </w:pPr>
      <w:r>
        <w:rPr>
          <w:b w:val="on"/>
        </w:rPr>
        <w:t>パスワード、パスワード確認</w:t>
      </w:r>
      <w:r>
        <w:t>: ログイン時の認証に使用するパスワードです。</w:t>
      </w:r>
      <w:r>
        <w:rPr>
          <w:b w:val="on"/>
        </w:rPr>
        <w:t>パスワード</w:t>
      </w:r>
      <w:r>
        <w:t>と</w:t>
      </w:r>
      <w:r>
        <w:rPr>
          <w:b w:val="on"/>
        </w:rPr>
        <w:t>パスワード確認</w:t>
      </w:r>
      <w:r>
        <w:t>の両方に同じ値を入力してください。パスワードは9文字以上で、大文字・小文字・数字・特殊文字を含める必要があります。</w:t>
      </w:r>
    </w:p>
    <w:p>
      <w:pPr>
        <w:numPr>
          <w:numId w:val="8"/>
        </w:numPr>
        <w:spacing w:before="0" w:after="0"/>
        <w:ind w:left="360" w:hanging="360"/>
      </w:pPr>
      <w:r>
        <w:rPr>
          <w:b w:val="on"/>
        </w:rPr>
        <w:t>氏名</w:t>
      </w:r>
      <w:r>
        <w:t>: ユーザーの実名です。</w:t>
      </w:r>
    </w:p>
    <w:p>
      <w:pPr>
        <w:numPr>
          <w:numId w:val="8"/>
        </w:numPr>
        <w:spacing w:before="0" w:after="0"/>
        <w:ind w:left="360" w:hanging="360"/>
      </w:pPr>
      <w:r>
        <w:rPr>
          <w:b w:val="on"/>
        </w:rPr>
        <w:t>部署</w:t>
      </w:r>
      <w:r>
        <w:t>: ユーザーが所属する部署です。</w:t>
      </w:r>
    </w:p>
    <w:p>
      <w:pPr>
        <w:numPr>
          <w:numId w:val="8"/>
        </w:numPr>
        <w:spacing w:before="0" w:after="0"/>
        <w:ind w:left="360" w:hanging="360"/>
      </w:pPr>
      <w:r>
        <w:rPr>
          <w:b w:val="on"/>
        </w:rPr>
        <w:t>役職</w:t>
      </w:r>
      <w:r>
        <w:t>: ユーザーの役職情報です。</w:t>
      </w:r>
    </w:p>
    <w:p>
      <w:pPr>
        <w:numPr>
          <w:numId w:val="8"/>
        </w:numPr>
        <w:spacing w:before="0" w:after="0"/>
        <w:ind w:left="360" w:hanging="360"/>
      </w:pPr>
      <w:r>
        <w:rPr>
          <w:b w:val="on"/>
        </w:rPr>
        <w:t>メール</w:t>
      </w:r>
      <w:r>
        <w:t>: ログプレッソ・ソナーからのメールを受信するメールアドレスです。</w:t>
      </w:r>
    </w:p>
    <w:p>
      <w:pPr>
        <w:numPr>
          <w:numId w:val="8"/>
        </w:numPr>
        <w:spacing w:before="0" w:after="0"/>
        <w:ind w:left="360" w:hanging="360"/>
      </w:pPr>
      <w:r>
        <w:rPr>
          <w:b w:val="on"/>
        </w:rPr>
        <w:t>電話番号</w:t>
      </w:r>
      <w:r>
        <w:t>: ユーザーの電話番号です。</w:t>
      </w:r>
    </w:p>
    <w:p>
      <w:pPr>
        <w:numPr>
          <w:numId w:val="8"/>
        </w:numPr>
        <w:spacing w:before="0" w:after="0"/>
        <w:ind w:left="360" w:hanging="360"/>
      </w:pPr>
      <w:r>
        <w:rPr>
          <w:b w:val="on"/>
        </w:rPr>
        <w:t>携帯番号</w:t>
      </w:r>
      <w:r>
        <w:t>: ユーザーの携帯電話番号です。ログプレッソ・ソナーからSMS送信が設定されている場合、登録された携帯番号が使用されます。</w:t>
      </w:r>
    </w:p>
    <w:p>
      <w:pPr>
        <w:numPr>
          <w:numId w:val="8"/>
        </w:numPr>
        <w:spacing w:before="0" w:after="0"/>
        <w:ind w:left="360" w:hanging="360"/>
      </w:pPr>
      <w:r>
        <w:rPr>
          <w:b w:val="on"/>
        </w:rPr>
        <w:t>ロール</w:t>
      </w:r>
      <w:r>
        <w:t>: ユーザーの</w:t>
      </w:r>
      <w:hyperlink r:id="rId21">
        <w:r>
          <w:rPr>
            <w:rStyle w:val="a6"/>
          </w:rPr>
          <w:t>ロール</w:t>
        </w:r>
      </w:hyperlink>
      <w:r>
        <w:t>を</w:t>
      </w:r>
      <w:r>
        <w:rPr>
          <w:b w:val="on"/>
        </w:rPr>
        <w:t>クラスター管理者</w:t>
      </w:r>
      <w:r>
        <w:t>、</w:t>
      </w:r>
      <w:r>
        <w:rPr>
          <w:b w:val="on"/>
        </w:rPr>
        <w:t>管理者</w:t>
      </w:r>
      <w:r>
        <w:t>、</w:t>
      </w:r>
      <w:r>
        <w:rPr>
          <w:b w:val="on"/>
        </w:rPr>
        <w:t>ユーザー</w:t>
      </w:r>
      <w:r>
        <w:t>、</w:t>
      </w:r>
      <w:r>
        <w:rPr>
          <w:b w:val="on"/>
        </w:rPr>
        <w:t>ダッシュボード公開者</w:t>
      </w:r>
      <w:r>
        <w:t>から選択します（デフォルト：</w:t>
      </w:r>
      <w:r>
        <w:rPr>
          <w:b w:val="on"/>
        </w:rPr>
        <w:t>ユーザー</w:t>
      </w:r>
      <w:r>
        <w:t>）。</w:t>
      </w:r>
    </w:p>
    <w:p>
      <w:pPr>
        <w:numPr>
          <w:numId w:val="8"/>
        </w:numPr>
        <w:spacing w:before="0" w:after="0"/>
        <w:ind w:left="360" w:hanging="360"/>
      </w:pPr>
      <w:r>
        <w:rPr>
          <w:b w:val="on"/>
        </w:rPr>
        <w:t>開始ページ</w:t>
      </w:r>
      <w:r>
        <w:t>: Webコンソールでログインしたアカウントのセッション開始時に表示される画面です（デフォルト：</w:t>
      </w:r>
      <w:r>
        <w:rPr>
          <w:b w:val="on"/>
        </w:rPr>
        <w:t>ダッシュボード</w:t>
      </w:r>
      <w:r>
        <w:t>）。</w:t>
      </w:r>
    </w:p>
    <w:p>
      <w:pPr>
        <w:pStyle w:val="a7"/>
      </w:pPr>
      <w:r>
        <w:t>セキュリティ設定</w:t>
      </w:r>
    </w:p>
    <w:p>
      <w:r>
        <w:t>アカウントの各種セキュリティ設定です。</w:t>
      </w:r>
    </w:p>
    <w:p>
      <w:r>
        <w:drawing>
          <wp:inline distT="0" distR="0" distB="0" distL="0">
            <wp:extent cx="5715000" cy="1790700"/>
            <wp:docPr id="5" name="Drawing 5" descr=""/>
            <a:graphic xmlns:a="http://schemas.openxmlformats.org/drawingml/2006/main">
              <a:graphicData uri="http://schemas.openxmlformats.org/drawingml/2006/picture">
                <pic:pic xmlns:pic="http://schemas.openxmlformats.org/drawingml/2006/picture">
                  <pic:nvPicPr>
                    <pic:cNvPr id="0" name="Picture 5" descr=""/>
                    <pic:cNvPicPr>
                      <a:picLocks noChangeAspect="true"/>
                    </pic:cNvPicPr>
                  </pic:nvPicPr>
                  <pic:blipFill>
                    <a:blip r:embed="rId22"/>
                    <a:stretch>
                      <a:fillRect/>
                    </a:stretch>
                  </pic:blipFill>
                  <pic:spPr>
                    <a:xfrm>
                      <a:off x="0" y="0"/>
                      <a:ext cx="5715000" cy="1790700"/>
                    </a:xfrm>
                    <a:prstGeom prst="rect">
                      <a:avLst/>
                    </a:prstGeom>
                  </pic:spPr>
                </pic:pic>
              </a:graphicData>
            </a:graphic>
          </wp:inline>
        </w:drawing>
      </w:r>
    </w:p>
    <w:p>
      <w:pPr>
        <w:numPr>
          <w:numId w:val="9"/>
        </w:numPr>
        <w:spacing w:before="0" w:after="0"/>
        <w:ind w:left="360" w:hanging="360"/>
      </w:pPr>
      <w:r>
        <w:rPr>
          <w:b w:val="on"/>
        </w:rPr>
        <w:t>認証サーバー</w:t>
      </w:r>
      <w:r>
        <w:t>: アカウント認証に使用するサーバーです（デフォルト：内蔵優先、外部サーバー次点）。</w:t>
      </w:r>
    </w:p>
    <w:p>
      <w:pPr>
        <w:numPr>
          <w:numId w:val="9"/>
        </w:numPr>
        <w:spacing w:before="0" w:after="0"/>
        <w:ind w:left="360" w:hanging="360"/>
      </w:pPr>
      <w:r>
        <w:drawing>
          <wp:inline distT="0" distR="0" distB="0" distL="0">
            <wp:extent cx="5715000" cy="1651000"/>
            <wp:docPr id="6" name="Drawing 6" descr=""/>
            <a:graphic xmlns:a="http://schemas.openxmlformats.org/drawingml/2006/main">
              <a:graphicData uri="http://schemas.openxmlformats.org/drawingml/2006/picture">
                <pic:pic xmlns:pic="http://schemas.openxmlformats.org/drawingml/2006/picture">
                  <pic:nvPicPr>
                    <pic:cNvPr id="0" name="Picture 6" descr=""/>
                    <pic:cNvPicPr>
                      <a:picLocks noChangeAspect="true"/>
                    </pic:cNvPicPr>
                  </pic:nvPicPr>
                  <pic:blipFill>
                    <a:blip r:embed="rId23"/>
                    <a:stretch>
                      <a:fillRect/>
                    </a:stretch>
                  </pic:blipFill>
                  <pic:spPr>
                    <a:xfrm>
                      <a:off x="0" y="0"/>
                      <a:ext cx="5715000" cy="1651000"/>
                    </a:xfrm>
                    <a:prstGeom prst="rect">
                      <a:avLst/>
                    </a:prstGeom>
                  </pic:spPr>
                </pic:pic>
              </a:graphicData>
            </a:graphic>
          </wp:inline>
        </w:drawing>
      </w:r>
    </w:p>
    <w:p>
      <w:pPr>
        <w:numPr>
          <w:numId w:val="10"/>
        </w:numPr>
        <w:spacing w:before="0" w:after="0"/>
        <w:ind w:left="720" w:hanging="360"/>
      </w:pPr>
      <w:r>
        <w:rPr>
          <w:b w:val="on"/>
        </w:rPr>
        <w:t>内蔵優先、外部サーバー次点</w:t>
      </w:r>
      <w:r>
        <w:t>: サーバーに設定されたすべての認証サーバーから、ユーザー名に一致するアカウントの認証を試みます。まずサーバーに登録されたローカルアカウント認証を行い、次に外部認証サーバーで認証します。ローカルアカウントと外部認証サーバーのユーザー名は同一である必要があります。</w:t>
      </w:r>
    </w:p>
    <w:p>
      <w:pPr>
        <w:numPr>
          <w:numId w:val="10"/>
        </w:numPr>
        <w:spacing w:before="0" w:after="0"/>
        <w:ind w:left="720" w:hanging="360"/>
      </w:pPr>
      <w:r>
        <w:rPr>
          <w:b w:val="on"/>
        </w:rPr>
        <w:t>外部サーバーのみ</w:t>
      </w:r>
      <w:r>
        <w:t>: 外部認証サーバーが提供する認証情報でアカウント認証を行います。</w:t>
      </w:r>
    </w:p>
    <w:p>
      <w:pPr>
        <w:numPr>
          <w:numId w:val="9"/>
        </w:numPr>
        <w:spacing w:before="0" w:after="0"/>
        <w:ind w:left="360" w:hanging="360"/>
      </w:pPr>
      <w:r>
        <w:rPr>
          <w:b w:val="on"/>
        </w:rPr>
        <w:t>アイドルタイムアウト</w:t>
      </w:r>
      <w:r>
        <w:t>: 一定時間ユーザーの操作がない場合のセッション動作を設定します。</w:t>
      </w:r>
      <w:r>
        <w:rPr>
          <w:b w:val="on"/>
        </w:rPr>
        <w:t>なし</w:t>
      </w:r>
      <w:r>
        <w:t>、</w:t>
      </w:r>
      <w:r>
        <w:rPr>
          <w:b w:val="on"/>
        </w:rPr>
        <w:t>ロック</w:t>
      </w:r>
      <w:r>
        <w:t>、</w:t>
      </w:r>
      <w:r>
        <w:rPr>
          <w:b w:val="on"/>
        </w:rPr>
        <w:t>ログアウト</w:t>
      </w:r>
      <w:r>
        <w:t>から選択できます（デフォルト：なし）。</w:t>
      </w:r>
      <w:r>
        <w:rPr>
          <w:b w:val="on"/>
        </w:rPr>
        <w:t>ロック</w:t>
      </w:r>
      <w:r>
        <w:t>または</w:t>
      </w:r>
      <w:r>
        <w:rPr>
          <w:b w:val="on"/>
        </w:rPr>
        <w:t>ログアウト</w:t>
      </w:r>
      <w:r>
        <w:t>を選択した場合、デフォルトのアイドル時間は60秒です。60秒から604,800秒（7日）までカスタム値を設定できます。</w:t>
      </w:r>
    </w:p>
    <w:p>
      <w:pPr>
        <w:numPr>
          <w:numId w:val="9"/>
        </w:numPr>
        <w:spacing w:before="0" w:after="0"/>
        <w:ind w:left="360" w:hanging="360"/>
      </w:pPr>
      <w:r>
        <w:drawing>
          <wp:inline distT="0" distR="0" distB="0" distL="0">
            <wp:extent cx="5715000" cy="1663700"/>
            <wp:docPr id="7" name="Drawing 7" descr=""/>
            <a:graphic xmlns:a="http://schemas.openxmlformats.org/drawingml/2006/main">
              <a:graphicData uri="http://schemas.openxmlformats.org/drawingml/2006/picture">
                <pic:pic xmlns:pic="http://schemas.openxmlformats.org/drawingml/2006/picture">
                  <pic:nvPicPr>
                    <pic:cNvPr id="0" name="Picture 7" descr=""/>
                    <pic:cNvPicPr>
                      <a:picLocks noChangeAspect="true"/>
                    </pic:cNvPicPr>
                  </pic:nvPicPr>
                  <pic:blipFill>
                    <a:blip r:embed="rId24"/>
                    <a:stretch>
                      <a:fillRect/>
                    </a:stretch>
                  </pic:blipFill>
                  <pic:spPr>
                    <a:xfrm>
                      <a:off x="0" y="0"/>
                      <a:ext cx="5715000" cy="1663700"/>
                    </a:xfrm>
                    <a:prstGeom prst="rect">
                      <a:avLst/>
                    </a:prstGeom>
                  </pic:spPr>
                </pic:pic>
              </a:graphicData>
            </a:graphic>
          </wp:inline>
        </w:drawing>
      </w:r>
    </w:p>
    <w:p>
      <w:pPr>
        <w:numPr>
          <w:numId w:val="9"/>
        </w:numPr>
        <w:spacing w:before="0" w:after="0"/>
        <w:ind w:left="360" w:hanging="360"/>
      </w:pPr>
      <w:r>
        <w:rPr>
          <w:b w:val="on"/>
        </w:rPr>
        <w:t>パスワード再利用禁止</w:t>
      </w:r>
      <w:r>
        <w:t>: ログインパスワード変更時に以前のパスワードの再利用を防止するポリシーです。サーバーは指定回数分のパスワードハッシュ値を記憶し、再利用をブロックします（デフォルト：1、設定範囲：0～23）。</w:t>
      </w:r>
    </w:p>
    <w:p>
      <w:pPr>
        <w:numPr>
          <w:numId w:val="9"/>
        </w:numPr>
        <w:spacing w:before="0" w:after="0"/>
        <w:ind w:left="360" w:hanging="360"/>
      </w:pPr>
      <w:r>
        <w:rPr>
          <w:b w:val="on"/>
        </w:rPr>
        <w:t>パスワード有効期限</w:t>
      </w:r>
      <w:r>
        <w:t>: パスワード設定後の有効期間です。</w:t>
      </w:r>
      <w:r>
        <w:rPr>
          <w:b w:val="on"/>
        </w:rPr>
        <w:t>デフォルト</w:t>
      </w:r>
      <w:r>
        <w:t>（365日）、</w:t>
      </w:r>
      <w:r>
        <w:rPr>
          <w:b w:val="on"/>
        </w:rPr>
        <w:t>カスタム</w:t>
      </w:r>
      <w:r>
        <w:t>、</w:t>
      </w:r>
      <w:r>
        <w:rPr>
          <w:b w:val="on"/>
        </w:rPr>
        <w:t>無期限</w:t>
      </w:r>
      <w:r>
        <w:t>から選択できます。有効期限の7日前から、ログインやセッション解除時にパスワード変更ポップアップが表示されます。</w:t>
      </w:r>
    </w:p>
    <w:p>
      <w:pPr>
        <w:numPr>
          <w:numId w:val="9"/>
        </w:numPr>
        <w:spacing w:before="0" w:after="0"/>
        <w:ind w:left="360" w:hanging="360"/>
      </w:pPr>
      <w:r>
        <w:drawing>
          <wp:inline distT="0" distR="0" distB="0" distL="0">
            <wp:extent cx="5715000" cy="1701800"/>
            <wp:docPr id="8" name="Drawing 8" descr=""/>
            <a:graphic xmlns:a="http://schemas.openxmlformats.org/drawingml/2006/main">
              <a:graphicData uri="http://schemas.openxmlformats.org/drawingml/2006/picture">
                <pic:pic xmlns:pic="http://schemas.openxmlformats.org/drawingml/2006/picture">
                  <pic:nvPicPr>
                    <pic:cNvPr id="0" name="Picture 8" descr=""/>
                    <pic:cNvPicPr>
                      <a:picLocks noChangeAspect="true"/>
                    </pic:cNvPicPr>
                  </pic:nvPicPr>
                  <pic:blipFill>
                    <a:blip r:embed="rId25"/>
                    <a:stretch>
                      <a:fillRect/>
                    </a:stretch>
                  </pic:blipFill>
                  <pic:spPr>
                    <a:xfrm>
                      <a:off x="0" y="0"/>
                      <a:ext cx="5715000" cy="1701800"/>
                    </a:xfrm>
                    <a:prstGeom prst="rect">
                      <a:avLst/>
                    </a:prstGeom>
                  </pic:spPr>
                </pic:pic>
              </a:graphicData>
            </a:graphic>
          </wp:inline>
        </w:drawing>
      </w:r>
    </w:p>
    <w:p>
      <w:pPr>
        <w:numPr>
          <w:numId w:val="11"/>
        </w:numPr>
        <w:spacing w:before="0" w:after="0"/>
        <w:ind w:left="720" w:hanging="360"/>
      </w:pPr>
      <w:r>
        <w:rPr>
          <w:b w:val="on"/>
        </w:rPr>
        <w:t>デフォルト</w:t>
      </w:r>
      <w:r>
        <w:t>: 365日</w:t>
      </w:r>
    </w:p>
    <w:p>
      <w:pPr>
        <w:numPr>
          <w:numId w:val="11"/>
        </w:numPr>
        <w:spacing w:before="0" w:after="0"/>
        <w:ind w:left="720" w:hanging="360"/>
      </w:pPr>
      <w:r>
        <w:rPr>
          <w:b w:val="on"/>
        </w:rPr>
        <w:t>カスタム</w:t>
      </w:r>
      <w:r>
        <w:t>: デフォルトは7日で、7日～3,650日まで設定可能です。</w:t>
      </w:r>
    </w:p>
    <w:p>
      <w:pPr>
        <w:numPr>
          <w:numId w:val="11"/>
        </w:numPr>
        <w:spacing w:before="0" w:after="0"/>
        <w:ind w:left="720" w:hanging="360"/>
      </w:pPr>
      <w:r>
        <w:rPr>
          <w:b w:val="on"/>
        </w:rPr>
        <w:t>無期限</w:t>
      </w:r>
      <w:r>
        <w:t>: パスワードの有効期限を設定しません。</w:t>
      </w:r>
    </w:p>
    <w:p>
      <w:r>
        <w:t>: 有効期限切れのパスワードでログインしようとすると、以下のようなパスワード変更画面が表示されます。</w:t>
      </w:r>
    </w:p>
    <w:p>
      <w:pPr>
        <w:numPr>
          <w:numId w:val="12"/>
        </w:numPr>
        <w:spacing w:before="0" w:after="0"/>
        <w:ind w:left="360" w:hanging="360"/>
      </w:pPr>
      <w:r>
        <w:rPr>
          <w:b w:val="on"/>
        </w:rPr>
        <w:t>ログインロック閾値</w:t>
      </w:r>
      <w:r>
        <w:t>: 連続ログイン失敗回数の上限です。指定回数ログインに失敗するとアカウントがロックされ、ログインがブロックされます（デフォルト：5、最大：50）。「0」を指定するとアカウントロックは適用されません。</w:t>
      </w:r>
    </w:p>
    <w:p>
      <w:pPr>
        <w:numPr>
          <w:numId w:val="12"/>
        </w:numPr>
        <w:spacing w:before="0" w:after="0"/>
        <w:ind w:left="360" w:hanging="360"/>
      </w:pPr>
      <w:r>
        <w:rPr>
          <w:b w:val="on"/>
        </w:rPr>
        <w:t>アカウントロック期間</w:t>
      </w:r>
      <w:r>
        <w:t>: アカウントロックが適用される期間です。デフォルトは10分、最大は100,000,000分（約39ヶ月）です。</w:t>
      </w:r>
    </w:p>
    <w:p>
      <w:pPr>
        <w:numPr>
          <w:numId w:val="12"/>
        </w:numPr>
        <w:spacing w:before="0" w:after="0"/>
        <w:ind w:left="360" w:hanging="360"/>
      </w:pPr>
      <w:r>
        <w:rPr>
          <w:b w:val="on"/>
        </w:rPr>
        <w:t>IP制御</w:t>
      </w:r>
      <w:r>
        <w:t>: アカウントのログインを許可するIPアドレスを制限します（デフォルト：無効）。</w:t>
      </w:r>
      <w:r>
        <w:rPr>
          <w:b w:val="on"/>
        </w:rPr>
        <w:t>有効</w:t>
      </w:r>
      <w:r>
        <w:t>をチェックすると</w:t>
      </w:r>
      <w:r>
        <w:rPr>
          <w:b w:val="on"/>
        </w:rPr>
        <w:t>信頼IP</w:t>
      </w:r>
      <w:r>
        <w:t>入力欄が表示され、最大2つのIPアドレスを指定できます。</w:t>
      </w:r>
    </w:p>
    <w:p>
      <w:pPr>
        <w:numPr>
          <w:numId w:val="12"/>
        </w:numPr>
        <w:spacing w:before="0" w:after="0"/>
        <w:ind w:left="360" w:hanging="360"/>
      </w:pPr>
      <w:r>
        <w:drawing>
          <wp:inline distT="0" distR="0" distB="0" distL="0">
            <wp:extent cx="5715000" cy="2120900"/>
            <wp:docPr id="9" name="Drawing 9" descr=""/>
            <a:graphic xmlns:a="http://schemas.openxmlformats.org/drawingml/2006/main">
              <a:graphicData uri="http://schemas.openxmlformats.org/drawingml/2006/picture">
                <pic:pic xmlns:pic="http://schemas.openxmlformats.org/drawingml/2006/picture">
                  <pic:nvPicPr>
                    <pic:cNvPr id="0" name="Picture 9" descr=""/>
                    <pic:cNvPicPr>
                      <a:picLocks noChangeAspect="true"/>
                    </pic:cNvPicPr>
                  </pic:nvPicPr>
                  <pic:blipFill>
                    <a:blip r:embed="rId26"/>
                    <a:stretch>
                      <a:fillRect/>
                    </a:stretch>
                  </pic:blipFill>
                  <pic:spPr>
                    <a:xfrm>
                      <a:off x="0" y="0"/>
                      <a:ext cx="5715000" cy="2120900"/>
                    </a:xfrm>
                    <a:prstGeom prst="rect">
                      <a:avLst/>
                    </a:prstGeom>
                  </pic:spPr>
                </pic:pic>
              </a:graphicData>
            </a:graphic>
          </wp:inline>
        </w:drawing>
      </w:r>
    </w:p>
    <w:p>
      <w:pPr>
        <w:numPr>
          <w:numId w:val="12"/>
        </w:numPr>
        <w:spacing w:before="0" w:after="0"/>
        <w:ind w:left="360" w:hanging="360"/>
      </w:pPr>
      <w:r>
        <w:rPr>
          <w:b w:val="on"/>
        </w:rPr>
        <w:t>MFA</w:t>
      </w:r>
      <w:r>
        <w:t>: 2FA（二要素認証）の適用有無（デフォルト：無効）。現在サポートされている2FA方式はOTPおよびEメールです。Google Authenticatorまたは</w:t>
      </w:r>
      <w:hyperlink r:id="rId27">
        <w:r>
          <w:rPr>
            <w:rStyle w:val="a6"/>
          </w:rPr>
          <w:t>RFC 6238</w:t>
        </w:r>
      </w:hyperlink>
      <w:r>
        <w:t>に準拠したOTPアプリが利用可能です。</w:t>
      </w:r>
    </w:p>
    <w:p>
      <w:pPr>
        <w:numPr>
          <w:numId w:val="12"/>
        </w:numPr>
        <w:spacing w:before="0" w:after="0"/>
        <w:ind w:left="360" w:hanging="360"/>
      </w:pPr>
      <w:r>
        <w:drawing>
          <wp:inline distT="0" distR="0" distB="0" distL="0">
            <wp:extent cx="5715000" cy="2108200"/>
            <wp:docPr id="10" name="Drawing 10" descr=""/>
            <a:graphic xmlns:a="http://schemas.openxmlformats.org/drawingml/2006/main">
              <a:graphicData uri="http://schemas.openxmlformats.org/drawingml/2006/picture">
                <pic:pic xmlns:pic="http://schemas.openxmlformats.org/drawingml/2006/picture">
                  <pic:nvPicPr>
                    <pic:cNvPr id="0" name="Picture 10" descr=""/>
                    <pic:cNvPicPr>
                      <a:picLocks noChangeAspect="true"/>
                    </pic:cNvPicPr>
                  </pic:nvPicPr>
                  <pic:blipFill>
                    <a:blip r:embed="rId28"/>
                    <a:stretch>
                      <a:fillRect/>
                    </a:stretch>
                  </pic:blipFill>
                  <pic:spPr>
                    <a:xfrm>
                      <a:off x="0" y="0"/>
                      <a:ext cx="5715000" cy="2108200"/>
                    </a:xfrm>
                    <a:prstGeom prst="rect">
                      <a:avLst/>
                    </a:prstGeom>
                  </pic:spPr>
                </pic:pic>
              </a:graphicData>
            </a:graphic>
          </wp:inline>
        </w:drawing>
      </w:r>
    </w:p>
    <w:p>
      <w:r>
        <w:t>: アカウントユーザーによる2FAログイン方法については</w:t>
      </w:r>
      <w:hyperlink r:id="rId29">
        <w:r>
          <w:rPr>
            <w:rStyle w:val="a6"/>
          </w:rPr>
          <w:t>こちら</w:t>
        </w:r>
      </w:hyperlink>
      <w:r>
        <w:t>を参照してください。</w:t>
      </w:r>
    </w:p>
    <w:p>
      <w:pPr>
        <w:pStyle w:val="4"/>
      </w:pPr>
      <w:r>
        <w:t>グループ設定</w:t>
      </w:r>
    </w:p>
    <w:p>
      <w:r>
        <w:t>ユーザーグループを検索し、ユーザーをユーザーグループに割り当てることができます。</w:t>
      </w:r>
    </w:p>
    <w:p>
      <w:r>
        <w:drawing>
          <wp:inline distT="0" distR="0" distB="0" distL="0">
            <wp:extent cx="5715000" cy="800100"/>
            <wp:docPr id="11" name="Drawing 11" descr=""/>
            <a:graphic xmlns:a="http://schemas.openxmlformats.org/drawingml/2006/main">
              <a:graphicData uri="http://schemas.openxmlformats.org/drawingml/2006/picture">
                <pic:pic xmlns:pic="http://schemas.openxmlformats.org/drawingml/2006/picture">
                  <pic:nvPicPr>
                    <pic:cNvPr id="0" name="Picture 11" descr=""/>
                    <pic:cNvPicPr>
                      <a:picLocks noChangeAspect="true"/>
                    </pic:cNvPicPr>
                  </pic:nvPicPr>
                  <pic:blipFill>
                    <a:blip r:embed="rId30"/>
                    <a:stretch>
                      <a:fillRect/>
                    </a:stretch>
                  </pic:blipFill>
                  <pic:spPr>
                    <a:xfrm>
                      <a:off x="0" y="0"/>
                      <a:ext cx="5715000" cy="800100"/>
                    </a:xfrm>
                    <a:prstGeom prst="rect">
                      <a:avLst/>
                    </a:prstGeom>
                  </pic:spPr>
                </pic:pic>
              </a:graphicData>
            </a:graphic>
          </wp:inline>
        </w:drawing>
      </w:r>
    </w:p>
    <w:p>
      <w:r>
        <w:t>ユーザーアカウントを割り当てたいユーザーグループ名を入力します。入力した文字列を含むユーザーグループ一覧が表示されるので、割り当てたいグループをクリックします。</w:t>
      </w:r>
    </w:p>
    <w:p>
      <w:r>
        <w:drawing>
          <wp:inline distT="0" distR="0" distB="0" distL="0">
            <wp:extent cx="5715000" cy="1066800"/>
            <wp:docPr id="12" name="Drawing 12" descr=""/>
            <a:graphic xmlns:a="http://schemas.openxmlformats.org/drawingml/2006/main">
              <a:graphicData uri="http://schemas.openxmlformats.org/drawingml/2006/picture">
                <pic:pic xmlns:pic="http://schemas.openxmlformats.org/drawingml/2006/picture">
                  <pic:nvPicPr>
                    <pic:cNvPr id="0" name="Picture 12" descr=""/>
                    <pic:cNvPicPr>
                      <a:picLocks noChangeAspect="true"/>
                    </pic:cNvPicPr>
                  </pic:nvPicPr>
                  <pic:blipFill>
                    <a:blip r:embed="rId31"/>
                    <a:stretch>
                      <a:fillRect/>
                    </a:stretch>
                  </pic:blipFill>
                  <pic:spPr>
                    <a:xfrm>
                      <a:off x="0" y="0"/>
                      <a:ext cx="5715000" cy="1066800"/>
                    </a:xfrm>
                    <a:prstGeom prst="rect">
                      <a:avLst/>
                    </a:prstGeom>
                  </pic:spPr>
                </pic:pic>
              </a:graphicData>
            </a:graphic>
          </wp:inline>
        </w:drawing>
      </w:r>
    </w:p>
    <w:p>
      <w:r>
        <w:t>複数のユーザーグループに割り当てる場合は、上記手順を繰り返します。</w:t>
      </w:r>
    </w:p>
    <w:p>
      <w:r>
        <w:drawing>
          <wp:inline distT="0" distR="0" distB="0" distL="0">
            <wp:extent cx="5715000" cy="1028700"/>
            <wp:docPr id="13" name="Drawing 13" descr=""/>
            <a:graphic xmlns:a="http://schemas.openxmlformats.org/drawingml/2006/main">
              <a:graphicData uri="http://schemas.openxmlformats.org/drawingml/2006/picture">
                <pic:pic xmlns:pic="http://schemas.openxmlformats.org/drawingml/2006/picture">
                  <pic:nvPicPr>
                    <pic:cNvPr id="0" name="Picture 13" descr=""/>
                    <pic:cNvPicPr>
                      <a:picLocks noChangeAspect="true"/>
                    </pic:cNvPicPr>
                  </pic:nvPicPr>
                  <pic:blipFill>
                    <a:blip r:embed="rId32"/>
                    <a:stretch>
                      <a:fillRect/>
                    </a:stretch>
                  </pic:blipFill>
                  <pic:spPr>
                    <a:xfrm>
                      <a:off x="0" y="0"/>
                      <a:ext cx="5715000" cy="1028700"/>
                    </a:xfrm>
                    <a:prstGeom prst="rect">
                      <a:avLst/>
                    </a:prstGeom>
                  </pic:spPr>
                </pic:pic>
              </a:graphicData>
            </a:graphic>
          </wp:inline>
        </w:drawing>
      </w:r>
    </w:p>
    <w:p>
      <w:r>
        <w:t>割り当てたユーザーグループからユーザーを削除するには、グループ名の横にある</w:t>
      </w:r>
      <w:r>
        <w:t>X</w:t>
      </w:r>
      <w:r>
        <w:t>をクリックします。</w:t>
      </w:r>
    </w:p>
    <w:p>
      <w:pPr>
        <w:pStyle w:val="a7"/>
      </w:pPr>
      <w:r>
        <w:t>権限設定</w:t>
      </w:r>
    </w:p>
    <w:p>
      <w:r>
        <w:t>権限は、ユーザーに割り当てられたロールに基づき、</w:t>
      </w:r>
      <w:hyperlink r:id="rId33">
        <w:r>
          <w:rPr>
            <w:rStyle w:val="a6"/>
          </w:rPr>
          <w:t>チケットリポジトリ</w:t>
        </w:r>
      </w:hyperlink>
      <w:r>
        <w:t>および</w:t>
      </w:r>
      <w:hyperlink r:id="rId34">
        <w:r>
          <w:rPr>
            <w:rStyle w:val="a6"/>
          </w:rPr>
          <w:t>テーブル</w:t>
        </w:r>
      </w:hyperlink>
      <w:r>
        <w:t>へのアクセス範囲を定義します。ユーザーのロールが</w:t>
      </w:r>
      <w:r>
        <w:rPr>
          <w:b w:val="on"/>
        </w:rPr>
        <w:t>ユーザー</w:t>
      </w:r>
      <w:r>
        <w:t>または</w:t>
      </w:r>
      <w:r>
        <w:rPr>
          <w:b w:val="on"/>
        </w:rPr>
        <w:t>ダッシュボード公開者</w:t>
      </w:r>
      <w:r>
        <w:t>の場合、指定したチケットリポジトリおよびテーブルのみアクセス可能です。クラスター管理者および管理者はすべてのチケットとテーブルにアクセスできます。</w:t>
      </w:r>
    </w:p>
    <w:p>
      <w:r>
        <w:drawing>
          <wp:inline distT="0" distR="0" distB="0" distL="0">
            <wp:extent cx="5715000" cy="1879600"/>
            <wp:docPr id="14" name="Drawing 14" descr=""/>
            <a:graphic xmlns:a="http://schemas.openxmlformats.org/drawingml/2006/main">
              <a:graphicData uri="http://schemas.openxmlformats.org/drawingml/2006/picture">
                <pic:pic xmlns:pic="http://schemas.openxmlformats.org/drawingml/2006/picture">
                  <pic:nvPicPr>
                    <pic:cNvPr id="0" name="Picture 14" descr=""/>
                    <pic:cNvPicPr>
                      <a:picLocks noChangeAspect="true"/>
                    </pic:cNvPicPr>
                  </pic:nvPicPr>
                  <pic:blipFill>
                    <a:blip r:embed="rId35"/>
                    <a:stretch>
                      <a:fillRect/>
                    </a:stretch>
                  </pic:blipFill>
                  <pic:spPr>
                    <a:xfrm>
                      <a:off x="0" y="0"/>
                      <a:ext cx="5715000" cy="1879600"/>
                    </a:xfrm>
                    <a:prstGeom prst="rect">
                      <a:avLst/>
                    </a:prstGeom>
                  </pic:spPr>
                </pic:pic>
              </a:graphicData>
            </a:graphic>
          </wp:inline>
        </w:drawing>
      </w:r>
    </w:p>
    <w:p>
      <w:pPr>
        <w:numPr>
          <w:numId w:val="14"/>
        </w:numPr>
        <w:spacing w:before="0" w:after="0"/>
        <w:ind w:left="360" w:hanging="360"/>
      </w:pPr>
      <w:r>
        <w:rPr>
          <w:b w:val="on"/>
        </w:rPr>
        <w:t>チケット</w:t>
      </w:r>
      <w:r>
        <w:t>: ユーザーアカウントで閲覧可能なチケットリポジトリです。デフォルトでは選択されていません。アクセスを許可するチケットリポジトリのみ選択してください。</w:t>
      </w:r>
    </w:p>
    <w:p>
      <w:pPr>
        <w:numPr>
          <w:numId w:val="14"/>
        </w:numPr>
        <w:spacing w:before="0" w:after="0"/>
        <w:ind w:left="360" w:hanging="360"/>
      </w:pPr>
      <w:r>
        <w:rPr>
          <w:b w:val="on"/>
        </w:rPr>
        <w:t>テーブル</w:t>
      </w:r>
      <w:r>
        <w:t>: ユーザーアカウントで閲覧可能なテーブルです。デフォルトでは選択されていません。アクセスを許可するテーブルのみ選択してください。</w:t>
      </w:r>
    </w:p>
    <w:p>
      <w:pPr>
        <w:pStyle w:val="4"/>
      </w:pPr>
      <w:r>
        <w:t>ユーザー編集</w:t>
      </w:r>
    </w:p>
    <w:p>
      <w:r>
        <w:t>パスワードの変更やアカウントのロック解除など、ユーザーのプロパティを編集するには以下の手順を実行します。</w:t>
      </w:r>
    </w:p>
    <w:p>
      <w:r>
        <w:t>一覧から該当ユーザーアカウントの</w:t>
      </w:r>
      <w:r>
        <w:rPr>
          <w:b w:val="on"/>
        </w:rPr>
        <w:t>ユーザー名</w:t>
      </w:r>
      <w:r>
        <w:t>をクリックします。</w:t>
      </w:r>
    </w:p>
    <w:p>
      <w:r>
        <w:drawing>
          <wp:inline distT="0" distR="0" distB="0" distL="0">
            <wp:extent cx="5715000" cy="2057400"/>
            <wp:docPr id="15" name="Drawing 15" descr=""/>
            <a:graphic xmlns:a="http://schemas.openxmlformats.org/drawingml/2006/main">
              <a:graphicData uri="http://schemas.openxmlformats.org/drawingml/2006/picture">
                <pic:pic xmlns:pic="http://schemas.openxmlformats.org/drawingml/2006/picture">
                  <pic:nvPicPr>
                    <pic:cNvPr id="0" name="Picture 15" descr=""/>
                    <pic:cNvPicPr>
                      <a:picLocks noChangeAspect="true"/>
                    </pic:cNvPicPr>
                  </pic:nvPicPr>
                  <pic:blipFill>
                    <a:blip r:embed="rId36"/>
                    <a:stretch>
                      <a:fillRect/>
                    </a:stretch>
                  </pic:blipFill>
                  <pic:spPr>
                    <a:xfrm>
                      <a:off x="0" y="0"/>
                      <a:ext cx="5715000" cy="2057400"/>
                    </a:xfrm>
                    <a:prstGeom prst="rect">
                      <a:avLst/>
                    </a:prstGeom>
                  </pic:spPr>
                </pic:pic>
              </a:graphicData>
            </a:graphic>
          </wp:inline>
        </w:drawing>
      </w:r>
    </w:p>
    <w:p>
      <w:r>
        <w:rPr>
          <w:b w:val="on"/>
        </w:rPr>
        <w:t>ユーザー編集</w:t>
      </w:r>
      <w:r>
        <w:t>画面で情報を修正し、</w:t>
      </w:r>
      <w:r>
        <w:rPr>
          <w:b w:val="on"/>
        </w:rPr>
        <w:t>OK</w:t>
      </w:r>
      <w:r>
        <w:t>をクリックします。編集可能なプロパティの詳細は</w:t>
      </w:r>
      <w:hyperlink r:id="rId37">
        <w:r>
          <w:rPr>
            <w:rStyle w:val="a6"/>
          </w:rPr>
          <w:t>ユーザー追加</w:t>
        </w:r>
      </w:hyperlink>
      <w:r>
        <w:t>を参照してください。</w:t>
      </w:r>
    </w:p>
    <w:p>
      <w:r>
        <w:drawing>
          <wp:inline distT="0" distR="0" distB="0" distL="0">
            <wp:extent cx="5715000" cy="6172200"/>
            <wp:docPr id="16" name="Drawing 16" descr=""/>
            <a:graphic xmlns:a="http://schemas.openxmlformats.org/drawingml/2006/main">
              <a:graphicData uri="http://schemas.openxmlformats.org/drawingml/2006/picture">
                <pic:pic xmlns:pic="http://schemas.openxmlformats.org/drawingml/2006/picture">
                  <pic:nvPicPr>
                    <pic:cNvPr id="0" name="Picture 16" descr=""/>
                    <pic:cNvPicPr>
                      <a:picLocks noChangeAspect="true"/>
                    </pic:cNvPicPr>
                  </pic:nvPicPr>
                  <pic:blipFill>
                    <a:blip r:embed="rId38"/>
                    <a:stretch>
                      <a:fillRect/>
                    </a:stretch>
                  </pic:blipFill>
                  <pic:spPr>
                    <a:xfrm>
                      <a:off x="0" y="0"/>
                      <a:ext cx="5715000" cy="6172200"/>
                    </a:xfrm>
                    <a:prstGeom prst="rect">
                      <a:avLst/>
                    </a:prstGeom>
                  </pic:spPr>
                </pic:pic>
              </a:graphicData>
            </a:graphic>
          </wp:inline>
        </w:drawing>
      </w:r>
    </w:p>
    <w:p>
      <w:pPr>
        <w:pStyle w:val="a7"/>
      </w:pPr>
      <w:r>
        <w:t>2FAリセット</w:t>
      </w:r>
    </w:p>
    <w:p>
      <w:r>
        <w:t>過去に2FAを設定したユーザーアカウントの場合、</w:t>
      </w:r>
      <w:r>
        <w:rPr>
          <w:b w:val="on"/>
        </w:rPr>
        <w:t>セキュリティ</w:t>
      </w:r>
      <w:r>
        <w:t>設定で2FAの設定状況を確認できます。ユーザーによる2FA認証デバイスの設定およびログイン方法については</w:t>
      </w:r>
      <w:hyperlink r:id="rId39">
        <w:r>
          <w:rPr>
            <w:rStyle w:val="a6"/>
          </w:rPr>
          <w:t>こちら</w:t>
        </w:r>
      </w:hyperlink>
      <w:r>
        <w:t>を参照してください。</w:t>
      </w:r>
    </w:p>
    <w:p>
      <w:r>
        <w:drawing>
          <wp:inline distT="0" distR="0" distB="0" distL="0">
            <wp:extent cx="5715000" cy="2781300"/>
            <wp:docPr id="17" name="Drawing 17" descr=""/>
            <a:graphic xmlns:a="http://schemas.openxmlformats.org/drawingml/2006/main">
              <a:graphicData uri="http://schemas.openxmlformats.org/drawingml/2006/picture">
                <pic:pic xmlns:pic="http://schemas.openxmlformats.org/drawingml/2006/picture">
                  <pic:nvPicPr>
                    <pic:cNvPr id="0" name="Picture 17" descr=""/>
                    <pic:cNvPicPr>
                      <a:picLocks noChangeAspect="true"/>
                    </pic:cNvPicPr>
                  </pic:nvPicPr>
                  <pic:blipFill>
                    <a:blip r:embed="rId40"/>
                    <a:stretch>
                      <a:fillRect/>
                    </a:stretch>
                  </pic:blipFill>
                  <pic:spPr>
                    <a:xfrm>
                      <a:off x="0" y="0"/>
                      <a:ext cx="5715000" cy="2781300"/>
                    </a:xfrm>
                    <a:prstGeom prst="rect">
                      <a:avLst/>
                    </a:prstGeom>
                  </pic:spPr>
                </pic:pic>
              </a:graphicData>
            </a:graphic>
          </wp:inline>
        </w:drawing>
      </w:r>
    </w:p>
    <w:p>
      <w:pPr>
        <w:numPr>
          <w:numId w:val="16"/>
        </w:numPr>
        <w:spacing w:before="0" w:after="0"/>
        <w:ind w:left="360" w:hanging="360"/>
      </w:pPr>
      <w:r>
        <w:rPr>
          <w:b w:val="on"/>
        </w:rPr>
        <w:t>MFA</w:t>
      </w:r>
      <w:r>
        <w:t>: 2FA認証デバイスの登録状況を示します。</w:t>
      </w:r>
      <w:r>
        <w:rPr>
          <w:b w:val="on"/>
        </w:rPr>
        <w:t>未登録</w:t>
      </w:r>
      <w:r>
        <w:t>の場合は、ユーザーアカウントがまだ2FAを設定していないことを意味します。この状態でログインを試みると、2FA設定画面にリダイレクトされます。</w:t>
      </w:r>
    </w:p>
    <w:p>
      <w:r>
        <w:t xml:space="preserve">: </w:t>
      </w:r>
      <w:r>
        <w:rPr>
          <w:b w:val="on"/>
        </w:rPr>
        <w:t>登録済み</w:t>
      </w:r>
      <w:r>
        <w:t>（緑色）の場合は、認証デバイスがアカウントに登録されており、2FA認証が可能な状態です。</w:t>
      </w:r>
    </w:p>
    <w:p>
      <w:pPr>
        <w:numPr>
          <w:numId w:val="17"/>
        </w:numPr>
        <w:spacing w:before="0" w:after="0"/>
        <w:ind w:left="360" w:hanging="360"/>
      </w:pPr>
      <w:r>
        <w:rPr>
          <w:b w:val="on"/>
        </w:rPr>
        <w:t>リセット</w:t>
      </w:r>
      <w:r>
        <w:t>: アカウントユーザーが2FA認証デバイスを紛失した場合や変更が必要な場合、ログイン画面から管理者に2FAリセットを申請できます。ユーザーの2FAリセット申請は管理者に登録されたメールアドレスに送信されます。アカウントに登録された2FA認証デバイス情報を削除するには、</w:t>
      </w:r>
      <w:r>
        <w:rPr>
          <w:b w:val="on"/>
        </w:rPr>
        <w:t>リセット</w:t>
      </w:r>
      <w:r>
        <w:t>をクリックします。</w:t>
      </w:r>
    </w:p>
    <w:p>
      <w:pPr>
        <w:pStyle w:val="a7"/>
      </w:pPr>
      <w:r>
        <w:t>APIキーの発行・削除</w:t>
      </w:r>
    </w:p>
    <w:p>
      <w:r>
        <w:t>ログプレッソ</w:t>
      </w:r>
      <w:hyperlink r:id="rId41">
        <w:r>
          <w:rPr>
            <w:rStyle w:val="a6"/>
          </w:rPr>
          <w:t>REST API</w:t>
        </w:r>
      </w:hyperlink>
      <w:r>
        <w:t>へアクセスするにはAPIキーが必要です。</w:t>
      </w:r>
      <w:r>
        <w:t>APIキーを発行するには、</w:t>
      </w:r>
      <w:r>
        <w:rPr>
          <w:b w:val="on"/>
        </w:rPr>
        <w:t>基本設定</w:t>
      </w:r>
      <w:r>
        <w:t>のAPIキー欄で</w:t>
      </w:r>
      <w:r>
        <w:rPr>
          <w:b w:val="on"/>
        </w:rPr>
        <w:t>発行</w:t>
      </w:r>
      <w:r>
        <w:t>をクリックします。不要になった場合や漏洩した場合は、同じ欄で</w:t>
      </w:r>
      <w:r>
        <w:rPr>
          <w:b w:val="on"/>
        </w:rPr>
        <w:t>削除</w:t>
      </w:r>
      <w:r>
        <w:t>を選択して削除できます。</w:t>
      </w:r>
    </w:p>
    <w:p>
      <w:r>
        <w:t>APIキーを発行するには、</w:t>
      </w:r>
      <w:r>
        <w:rPr>
          <w:b w:val="on"/>
        </w:rPr>
        <w:t>共通設定</w:t>
      </w:r>
      <w:r>
        <w:t>内の</w:t>
      </w:r>
      <w:r>
        <w:rPr>
          <w:b w:val="on"/>
        </w:rPr>
        <w:t>APIキー</w:t>
      </w:r>
      <w:r>
        <w:t>欄で</w:t>
      </w:r>
      <w:r>
        <w:rPr>
          <w:b w:val="on"/>
        </w:rPr>
        <w:t>発行</w:t>
      </w:r>
      <w:r>
        <w:t>をクリックします。</w:t>
      </w:r>
    </w:p>
    <w:p>
      <w:r>
        <w:drawing>
          <wp:inline distT="0" distR="0" distB="0" distL="0">
            <wp:extent cx="5715000" cy="2146300"/>
            <wp:docPr id="18" name="Drawing 18" descr=""/>
            <a:graphic xmlns:a="http://schemas.openxmlformats.org/drawingml/2006/main">
              <a:graphicData uri="http://schemas.openxmlformats.org/drawingml/2006/picture">
                <pic:pic xmlns:pic="http://schemas.openxmlformats.org/drawingml/2006/picture">
                  <pic:nvPicPr>
                    <pic:cNvPr id="0" name="Picture 18" descr=""/>
                    <pic:cNvPicPr>
                      <a:picLocks noChangeAspect="true"/>
                    </pic:cNvPicPr>
                  </pic:nvPicPr>
                  <pic:blipFill>
                    <a:blip r:embed="rId42"/>
                    <a:stretch>
                      <a:fillRect/>
                    </a:stretch>
                  </pic:blipFill>
                  <pic:spPr>
                    <a:xfrm>
                      <a:off x="0" y="0"/>
                      <a:ext cx="5715000" cy="2146300"/>
                    </a:xfrm>
                    <a:prstGeom prst="rect">
                      <a:avLst/>
                    </a:prstGeom>
                  </pic:spPr>
                </pic:pic>
              </a:graphicData>
            </a:graphic>
          </wp:inline>
        </w:drawing>
      </w:r>
    </w:p>
    <w:p>
      <w:r>
        <w:t>以下はAPIキーが発行された画面の例です。</w:t>
      </w:r>
    </w:p>
    <w:p>
      <w:r>
        <w:drawing>
          <wp:inline distT="0" distR="0" distB="0" distL="0">
            <wp:extent cx="5715000" cy="2286000"/>
            <wp:docPr id="19" name="Drawing 19" descr=""/>
            <a:graphic xmlns:a="http://schemas.openxmlformats.org/drawingml/2006/main">
              <a:graphicData uri="http://schemas.openxmlformats.org/drawingml/2006/picture">
                <pic:pic xmlns:pic="http://schemas.openxmlformats.org/drawingml/2006/picture">
                  <pic:nvPicPr>
                    <pic:cNvPr id="0" name="Picture 19" descr=""/>
                    <pic:cNvPicPr>
                      <a:picLocks noChangeAspect="true"/>
                    </pic:cNvPicPr>
                  </pic:nvPicPr>
                  <pic:blipFill>
                    <a:blip r:embed="rId43"/>
                    <a:stretch>
                      <a:fillRect/>
                    </a:stretch>
                  </pic:blipFill>
                  <pic:spPr>
                    <a:xfrm>
                      <a:off x="0" y="0"/>
                      <a:ext cx="5715000" cy="2286000"/>
                    </a:xfrm>
                    <a:prstGeom prst="rect">
                      <a:avLst/>
                    </a:prstGeom>
                  </pic:spPr>
                </pic:pic>
              </a:graphicData>
            </a:graphic>
          </wp:inline>
        </w:drawing>
      </w:r>
    </w:p>
    <w:p>
      <w:pPr>
        <w:numPr>
          <w:numId w:val="18"/>
        </w:numPr>
        <w:spacing w:before="0" w:after="0"/>
        <w:ind w:left="360" w:hanging="360"/>
      </w:pPr>
      <w:r>
        <w:rPr>
          <w:b w:val="on"/>
        </w:rPr>
        <w:t>クリップボードにコピー</w:t>
      </w:r>
      <w:r>
        <w:t>: 発行されたAPIキーの横にあるアイコンをクリックすると、APIキーをクリップボードにコピーできます。</w:t>
      </w:r>
    </w:p>
    <w:p>
      <w:pPr>
        <w:numPr>
          <w:numId w:val="18"/>
        </w:numPr>
        <w:spacing w:before="0" w:after="0"/>
        <w:ind w:left="360" w:hanging="360"/>
      </w:pPr>
      <w:r>
        <w:rPr>
          <w:b w:val="on"/>
        </w:rPr>
        <w:t>再発行</w:t>
      </w:r>
      <w:r>
        <w:t>: クリックするとAPIキーを再発行します。</w:t>
      </w:r>
    </w:p>
    <w:p>
      <w:pPr>
        <w:numPr>
          <w:numId w:val="18"/>
        </w:numPr>
        <w:spacing w:before="0" w:after="0"/>
        <w:ind w:left="360" w:hanging="360"/>
      </w:pPr>
      <w:r>
        <w:rPr>
          <w:b w:val="on"/>
        </w:rPr>
        <w:t>削除</w:t>
      </w:r>
      <w:r>
        <w:t>: 発行済みのAPIキーを削除します。</w:t>
      </w:r>
    </w:p>
    <w:p>
      <w:pPr>
        <w:pStyle w:val="a7"/>
      </w:pPr>
      <w:r>
        <w:t>ログイン失敗回数のリセットとアカウントロック解除</w:t>
      </w:r>
    </w:p>
    <w:p>
      <w:r>
        <w:t>ユーザーが連続してログインに失敗した場合、以下のように失敗回数が表示されます。</w:t>
      </w:r>
    </w:p>
    <w:p>
      <w:r>
        <w:drawing>
          <wp:inline distT="0" distR="0" distB="0" distL="0">
            <wp:extent cx="5715000" cy="2057400"/>
            <wp:docPr id="20" name="Drawing 20" descr=""/>
            <a:graphic xmlns:a="http://schemas.openxmlformats.org/drawingml/2006/main">
              <a:graphicData uri="http://schemas.openxmlformats.org/drawingml/2006/picture">
                <pic:pic xmlns:pic="http://schemas.openxmlformats.org/drawingml/2006/picture">
                  <pic:nvPicPr>
                    <pic:cNvPr id="0" name="Picture 20" descr=""/>
                    <pic:cNvPicPr>
                      <a:picLocks noChangeAspect="true"/>
                    </pic:cNvPicPr>
                  </pic:nvPicPr>
                  <pic:blipFill>
                    <a:blip r:embed="rId44"/>
                    <a:stretch>
                      <a:fillRect/>
                    </a:stretch>
                  </pic:blipFill>
                  <pic:spPr>
                    <a:xfrm>
                      <a:off x="0" y="0"/>
                      <a:ext cx="5715000" cy="2057400"/>
                    </a:xfrm>
                    <a:prstGeom prst="rect">
                      <a:avLst/>
                    </a:prstGeom>
                  </pic:spPr>
                </pic:pic>
              </a:graphicData>
            </a:graphic>
          </wp:inline>
        </w:drawing>
      </w:r>
    </w:p>
    <w:p>
      <w:r>
        <w:t>連続失敗回数がアカウントロック基準を超えると、以下のようにロック解除予定時刻が表示されます。</w:t>
      </w:r>
    </w:p>
    <w:p>
      <w:r>
        <w:drawing>
          <wp:inline distT="0" distR="0" distB="0" distL="0">
            <wp:extent cx="5715000" cy="2235200"/>
            <wp:docPr id="21" name="Drawing 21" descr=""/>
            <a:graphic xmlns:a="http://schemas.openxmlformats.org/drawingml/2006/main">
              <a:graphicData uri="http://schemas.openxmlformats.org/drawingml/2006/picture">
                <pic:pic xmlns:pic="http://schemas.openxmlformats.org/drawingml/2006/picture">
                  <pic:nvPicPr>
                    <pic:cNvPr id="0" name="Picture 21" descr=""/>
                    <pic:cNvPicPr>
                      <a:picLocks noChangeAspect="true"/>
                    </pic:cNvPicPr>
                  </pic:nvPicPr>
                  <pic:blipFill>
                    <a:blip r:embed="rId45"/>
                    <a:stretch>
                      <a:fillRect/>
                    </a:stretch>
                  </pic:blipFill>
                  <pic:spPr>
                    <a:xfrm>
                      <a:off x="0" y="0"/>
                      <a:ext cx="5715000" cy="2235200"/>
                    </a:xfrm>
                    <a:prstGeom prst="rect">
                      <a:avLst/>
                    </a:prstGeom>
                  </pic:spPr>
                </pic:pic>
              </a:graphicData>
            </a:graphic>
          </wp:inline>
        </w:drawing>
      </w:r>
    </w:p>
    <w:p>
      <w:r>
        <w:t>ログイン失敗回数のリセットやアカウントロック解除を行うには、</w:t>
      </w:r>
      <w:r>
        <w:rPr>
          <w:b w:val="on"/>
        </w:rPr>
        <w:t>ログイン失敗回数</w:t>
      </w:r>
      <w:r>
        <w:t>欄の</w:t>
      </w:r>
      <w:r>
        <w:rPr>
          <w:b w:val="on"/>
        </w:rPr>
        <w:t>リセット</w:t>
      </w:r>
      <w:r>
        <w:t>をクリックします。</w:t>
      </w:r>
    </w:p>
    <w:p>
      <w:pPr>
        <w:pStyle w:val="a7"/>
      </w:pPr>
      <w:r>
        <w:t>休眠アカウントの再有効化</w:t>
      </w:r>
    </w:p>
    <w:p>
      <w:r>
        <w:t>サーバー設定によっては、一定期間ログインしていないアカウントが休眠状態になる場合があります。休眠アカウントを再有効化するには、</w:t>
      </w:r>
      <w:r>
        <w:rPr>
          <w:b w:val="on"/>
        </w:rPr>
        <w:t>再有効化</w:t>
      </w:r>
      <w:r>
        <w:t>をクリックします。</w:t>
      </w:r>
    </w:p>
    <w:p>
      <w:pPr>
        <w:pStyle w:val="a7"/>
      </w:pPr>
      <w:r>
        <w:t>権限編集</w:t>
      </w:r>
    </w:p>
    <w:p>
      <w:r>
        <w:t>ユーザーがアクセス可能なチケットリポジトリやテーブルに加え、アカウントで利用可能な接続プロファイルも確認できます。</w:t>
      </w:r>
    </w:p>
    <w:p>
      <w:r>
        <w:drawing>
          <wp:inline distT="0" distR="0" distB="0" distL="0">
            <wp:extent cx="5715000" cy="2082800"/>
            <wp:docPr id="22" name="Drawing 22" descr=""/>
            <a:graphic xmlns:a="http://schemas.openxmlformats.org/drawingml/2006/main">
              <a:graphicData uri="http://schemas.openxmlformats.org/drawingml/2006/picture">
                <pic:pic xmlns:pic="http://schemas.openxmlformats.org/drawingml/2006/picture">
                  <pic:nvPicPr>
                    <pic:cNvPr id="0" name="Picture 22" descr=""/>
                    <pic:cNvPicPr>
                      <a:picLocks noChangeAspect="true"/>
                    </pic:cNvPicPr>
                  </pic:nvPicPr>
                  <pic:blipFill>
                    <a:blip r:embed="rId46"/>
                    <a:stretch>
                      <a:fillRect/>
                    </a:stretch>
                  </pic:blipFill>
                  <pic:spPr>
                    <a:xfrm>
                      <a:off x="0" y="0"/>
                      <a:ext cx="5715000" cy="2082800"/>
                    </a:xfrm>
                    <a:prstGeom prst="rect">
                      <a:avLst/>
                    </a:prstGeom>
                  </pic:spPr>
                </pic:pic>
              </a:graphicData>
            </a:graphic>
          </wp:inline>
        </w:drawing>
      </w:r>
    </w:p>
    <w:p>
      <w:r>
        <w:rPr>
          <w:b w:val="on"/>
        </w:rPr>
        <w:t>チケット</w:t>
      </w:r>
      <w:r>
        <w:t>および</w:t>
      </w:r>
      <w:r>
        <w:rPr>
          <w:b w:val="on"/>
        </w:rPr>
        <w:t>テーブル</w:t>
      </w:r>
      <w:r>
        <w:t>の権限はこの画面で変更できますが、</w:t>
      </w:r>
      <w:r>
        <w:rPr>
          <w:b w:val="on"/>
        </w:rPr>
        <w:t>ユーザープロファイル</w:t>
      </w:r>
      <w:r>
        <w:t>および</w:t>
      </w:r>
      <w:r>
        <w:rPr>
          <w:b w:val="on"/>
        </w:rPr>
        <w:t>グループプロファイル</w:t>
      </w:r>
      <w:r>
        <w:t>は</w:t>
      </w:r>
      <w:hyperlink r:id="rId47">
        <w:r>
          <w:rPr>
            <w:rStyle w:val="a6"/>
          </w:rPr>
          <w:t>接続プロファイル</w:t>
        </w:r>
      </w:hyperlink>
      <w:r>
        <w:t>で変更可能です。</w:t>
      </w:r>
    </w:p>
    <w:p>
      <w:pPr>
        <w:numPr>
          <w:numId w:val="19"/>
        </w:numPr>
        <w:spacing w:before="0" w:after="0"/>
        <w:ind w:left="360" w:hanging="360"/>
      </w:pPr>
      <w:r>
        <w:rPr>
          <w:b w:val="on"/>
        </w:rPr>
        <w:t>ユーザープロファイル</w:t>
      </w:r>
      <w:r>
        <w:t>: ユーザーが接続プロファイルへのアクセス権を持つ場合、プロファイル名がリストに表示されます。</w:t>
      </w:r>
    </w:p>
    <w:p>
      <w:pPr>
        <w:numPr>
          <w:numId w:val="19"/>
        </w:numPr>
        <w:spacing w:before="0" w:after="0"/>
        <w:ind w:left="360" w:hanging="360"/>
      </w:pPr>
      <w:r>
        <w:rPr>
          <w:b w:val="on"/>
        </w:rPr>
        <w:t>グループプロファイル</w:t>
      </w:r>
      <w:r>
        <w:t>: ユーザーが接続プロファイルアクセス権を持つグループに所属している場合、プロファイル名がリストに表示されます。</w:t>
      </w:r>
    </w:p>
    <w:p>
      <w:pPr>
        <w:pStyle w:val="4"/>
      </w:pPr>
      <w:r>
        <w:t>2FAの有効化・無効化</w:t>
      </w:r>
    </w:p>
    <w:p>
      <w:r>
        <w:t>1人または複数のユーザーアカウントに対して2FAを有効化または無効化するには、以下の手順を実行します。</w:t>
      </w:r>
    </w:p>
    <w:p>
      <w:r>
        <w:t>2FAの有効化または無効化を行いたいユーザー情報の行のチェックボックスを選択します。</w:t>
      </w:r>
    </w:p>
    <w:p>
      <w:r>
        <w:t>ツールバーで</w:t>
      </w:r>
      <w:r>
        <w:rPr>
          <w:b w:val="on"/>
        </w:rPr>
        <w:t>MFA方式変更</w:t>
      </w:r>
      <w:r>
        <w:t>、</w:t>
      </w:r>
      <w:r>
        <w:rPr>
          <w:b w:val="on"/>
        </w:rPr>
        <w:t>2FA有効化</w:t>
      </w:r>
      <w:r>
        <w:t>、または</w:t>
      </w:r>
      <w:r>
        <w:rPr>
          <w:b w:val="on"/>
        </w:rPr>
        <w:t>2FA無効化</w:t>
      </w:r>
      <w:r>
        <w:t>をクリックします。</w:t>
      </w:r>
    </w:p>
    <w:p>
      <w:r>
        <w:drawing>
          <wp:inline distT="0" distR="0" distB="0" distL="0">
            <wp:extent cx="5715000" cy="2044700"/>
            <wp:docPr id="23" name="Drawing 23" descr=""/>
            <a:graphic xmlns:a="http://schemas.openxmlformats.org/drawingml/2006/main">
              <a:graphicData uri="http://schemas.openxmlformats.org/drawingml/2006/picture">
                <pic:pic xmlns:pic="http://schemas.openxmlformats.org/drawingml/2006/picture">
                  <pic:nvPicPr>
                    <pic:cNvPr id="0" name="Picture 23" descr=""/>
                    <pic:cNvPicPr>
                      <a:picLocks noChangeAspect="true"/>
                    </pic:cNvPicPr>
                  </pic:nvPicPr>
                  <pic:blipFill>
                    <a:blip r:embed="rId48"/>
                    <a:stretch>
                      <a:fillRect/>
                    </a:stretch>
                  </pic:blipFill>
                  <pic:spPr>
                    <a:xfrm>
                      <a:off x="0" y="0"/>
                      <a:ext cx="5715000" cy="2044700"/>
                    </a:xfrm>
                    <a:prstGeom prst="rect">
                      <a:avLst/>
                    </a:prstGeom>
                  </pic:spPr>
                </pic:pic>
              </a:graphicData>
            </a:graphic>
          </wp:inline>
        </w:drawing>
      </w:r>
    </w:p>
    <w:p>
      <w:pPr>
        <w:pStyle w:val="4"/>
      </w:pPr>
      <w:r>
        <w:t>ユーザー削除</w:t>
      </w:r>
    </w:p>
    <w:p>
      <w:r>
        <w:t>ユーザーを削除するには、以下の手順を実行します。</w:t>
      </w:r>
    </w:p>
    <w:p>
      <w:r>
        <w:t>削除したいユーザー情報の行のチェックボックスを選択します。</w:t>
      </w:r>
    </w:p>
    <w:p>
      <w:r>
        <w:t>ツールバーで</w:t>
      </w:r>
      <w:r>
        <w:rPr>
          <w:b w:val="on"/>
        </w:rPr>
        <w:t>削除</w:t>
      </w:r>
      <w:r>
        <w:t>をクリックします。</w:t>
      </w:r>
    </w:p>
    <w:p>
      <w:r>
        <w:drawing>
          <wp:inline distT="0" distR="0" distB="0" distL="0">
            <wp:extent cx="5715000" cy="2019300"/>
            <wp:docPr id="24" name="Drawing 24" descr=""/>
            <a:graphic xmlns:a="http://schemas.openxmlformats.org/drawingml/2006/main">
              <a:graphicData uri="http://schemas.openxmlformats.org/drawingml/2006/picture">
                <pic:pic xmlns:pic="http://schemas.openxmlformats.org/drawingml/2006/picture">
                  <pic:nvPicPr>
                    <pic:cNvPr id="0" name="Picture 24" descr=""/>
                    <pic:cNvPicPr>
                      <a:picLocks noChangeAspect="true"/>
                    </pic:cNvPicPr>
                  </pic:nvPicPr>
                  <pic:blipFill>
                    <a:blip r:embed="rId49"/>
                    <a:stretch>
                      <a:fillRect/>
                    </a:stretch>
                  </pic:blipFill>
                  <pic:spPr>
                    <a:xfrm>
                      <a:off x="0" y="0"/>
                      <a:ext cx="5715000" cy="2019300"/>
                    </a:xfrm>
                    <a:prstGeom prst="rect">
                      <a:avLst/>
                    </a:prstGeom>
                  </pic:spPr>
                </pic:pic>
              </a:graphicData>
            </a:graphic>
          </wp:inline>
        </w:drawing>
      </w:r>
    </w:p>
    <w:p>
      <w:r>
        <w:rPr>
          <w:b w:val="on"/>
        </w:rPr>
        <w:t>ユーザー削除</w:t>
      </w:r>
      <w:r>
        <w:t>ダイアログで、削除対象アカウントの一覧を確認し、</w:t>
      </w:r>
      <w:r>
        <w:rPr>
          <w:b w:val="on"/>
        </w:rPr>
        <w:t>削除</w:t>
      </w:r>
      <w:r>
        <w:t>をクリックします。削除しない場合は</w:t>
      </w:r>
      <w:r>
        <w:rPr>
          <w:b w:val="on"/>
        </w:rPr>
        <w:t>キャンセル</w:t>
      </w:r>
      <w:r>
        <w:t>をクリックします。</w:t>
      </w:r>
    </w:p>
    <w:p>
      <w:r>
        <w:drawing>
          <wp:inline distT="0" distR="0" distB="0" distL="0">
            <wp:extent cx="5715000" cy="1790700"/>
            <wp:docPr id="25" name="Drawing 25" descr=""/>
            <a:graphic xmlns:a="http://schemas.openxmlformats.org/drawingml/2006/main">
              <a:graphicData uri="http://schemas.openxmlformats.org/drawingml/2006/picture">
                <pic:pic xmlns:pic="http://schemas.openxmlformats.org/drawingml/2006/picture">
                  <pic:nvPicPr>
                    <pic:cNvPr id="0" name="Picture 25" descr=""/>
                    <pic:cNvPicPr>
                      <a:picLocks noChangeAspect="true"/>
                    </pic:cNvPicPr>
                  </pic:nvPicPr>
                  <pic:blipFill>
                    <a:blip r:embed="rId50"/>
                    <a:stretch>
                      <a:fillRect/>
                    </a:stretch>
                  </pic:blipFill>
                  <pic:spPr>
                    <a:xfrm>
                      <a:off x="0" y="0"/>
                      <a:ext cx="5715000" cy="1790700"/>
                    </a:xfrm>
                    <a:prstGeom prst="rect">
                      <a:avLst/>
                    </a:prstGeom>
                  </pic:spPr>
                </pic:pic>
              </a:graphicData>
            </a:graphic>
          </wp:inline>
        </w:drawing>
      </w:r>
    </w:p>
    <w:p>
      <w:r>
        <w:t>ユーザーアカウントを削除しても、アカウント自体のみが削除され、その他の関連情報は変更されません。たとえば、削除されたアカウントに割り当てられていたチケットがある場合、その割り当て履歴は保持されます。</w:t>
      </w:r>
    </w:p>
    <w:sectPr w:rsidR="00E940F7" w:rsidRPr="00E60398">
      <w:footnotePr>
        <w:numRestart w:val="eachSect"/>
      </w:footnotePr>
      <w:type w:val="oddPage"/>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63CC24" w14:textId="77777777" w:rsidR="00BE79B6" w:rsidRDefault="00BE79B6" w:rsidP="008C2DE2">
      <w:pPr>
        <w:spacing w:before="0" w:after="0"/>
      </w:pPr>
      <w:r>
        <w:separator/>
      </w:r>
    </w:p>
  </w:endnote>
  <w:endnote w:type="continuationSeparator" w:id="0">
    <w:p w14:paraId="5ECF6C7C" w14:textId="77777777" w:rsidR="00BE79B6" w:rsidRDefault="00BE79B6" w:rsidP="008C2DE2">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embedRegular r:id="rId1" w:fontKey="{D4A6A18F-14C6-49A8-B26E-50FFB90A3FA2}"/>
  </w:font>
  <w:font w:name="Times New Roman">
    <w:panose1 w:val="02020603050405020304"/>
    <w:charset w:val="00"/>
    <w:family w:val="roman"/>
    <w:pitch w:val="variable"/>
    <w:sig w:usb0="E0002EFF" w:usb1="C000785B" w:usb2="00000009" w:usb3="00000000" w:csb0="000001FF" w:csb1="00000000"/>
    <w:embedRegular r:id="rId2" w:fontKey="{481F7E64-8476-403E-AE2C-82DE5E144ECD}"/>
  </w:font>
  <w:font w:name="Malgun Gothic">
    <w:altName w:val="맑은 고딕"/>
    <w:panose1 w:val="020B0503020000020004"/>
    <w:charset w:val="81"/>
    <w:family w:val="swiss"/>
    <w:pitch w:val="variable"/>
    <w:sig w:usb0="9000002F" w:usb1="29D77CFB" w:usb2="00000012" w:usb3="00000000" w:csb0="00080001" w:csb1="00000000"/>
  </w:font>
  <w:font w:name="Noto Sans KR">
    <w:panose1 w:val="020B0500000000000000"/>
    <w:charset w:val="81"/>
    <w:family w:val="swiss"/>
    <w:notTrueType/>
    <w:pitch w:val="variable"/>
    <w:sig w:usb0="30000287" w:usb1="2BDF3C10" w:usb2="00000016" w:usb3="00000000" w:csb0="002E0107" w:csb1="00000000"/>
  </w:font>
  <w:font w:name="Noto Sans KR Medium">
    <w:panose1 w:val="020B0600000000000000"/>
    <w:charset w:val="81"/>
    <w:family w:val="swiss"/>
    <w:notTrueType/>
    <w:pitch w:val="variable"/>
    <w:sig w:usb0="30000287" w:usb1="2BDF3C10" w:usb2="00000016" w:usb3="00000000" w:csb0="002E0107" w:csb1="00000000"/>
  </w:font>
  <w:font w:name="Cambria">
    <w:panose1 w:val="02040503050406030204"/>
    <w:charset w:val="00"/>
    <w:family w:val="roman"/>
    <w:pitch w:val="variable"/>
    <w:sig w:usb0="E00006FF" w:usb1="420024FF" w:usb2="02000000" w:usb3="00000000" w:csb0="0000019F" w:csb1="00000000"/>
    <w:embedRegular r:id="rId3" w:fontKey="{80D040C3-F39D-47CF-BF74-CBD3EB590B07}"/>
  </w:font>
  <w:font w:name="Noto Sans KR Black">
    <w:panose1 w:val="020B0A00000000000000"/>
    <w:charset w:val="81"/>
    <w:family w:val="swiss"/>
    <w:notTrueType/>
    <w:pitch w:val="variable"/>
    <w:sig w:usb0="30000287" w:usb1="2BDF3C10" w:usb2="00000016" w:usb3="00000000" w:csb0="002E0107" w:csb1="00000000"/>
  </w:font>
  <w:font w:name="Noto Sans Mono">
    <w:panose1 w:val="020B0509040504020204"/>
    <w:charset w:val="00"/>
    <w:family w:val="modern"/>
    <w:pitch w:val="fixed"/>
    <w:sig w:usb0="E00002FF" w:usb1="0200FCFF" w:usb2="08000039" w:usb3="00000000" w:csb0="0000019F" w:csb1="00000000"/>
    <w:embedRegular r:id="rId4" w:fontKey="{798A349B-38DC-431D-AF4F-C85FD2AC590C}"/>
  </w:font>
  <w:font w:name="D2Coding">
    <w:panose1 w:val="020B0609020101020101"/>
    <w:charset w:val="81"/>
    <w:family w:val="modern"/>
    <w:pitch w:val="fixed"/>
    <w:sig w:usb0="800002EF" w:usb1="79D7FDFB" w:usb2="00000034" w:usb3="00000000" w:csb0="00080001" w:csb1="00000000"/>
  </w:font>
  <w:font w:name="Calibri">
    <w:panose1 w:val="020F0502020204030204"/>
    <w:charset w:val="00"/>
    <w:family w:val="swiss"/>
    <w:pitch w:val="variable"/>
    <w:sig w:usb0="E4002EFF" w:usb1="C000247B" w:usb2="00000009" w:usb3="00000000" w:csb0="000001FF" w:csb1="00000000"/>
    <w:embedRegular r:id="rId5" w:fontKey="{2D527973-70CA-42CC-BD6F-4D4E8DF9E086}"/>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0C66E2" w14:textId="77777777" w:rsidR="00BE79B6" w:rsidRDefault="00BE79B6" w:rsidP="008C2DE2">
      <w:pPr>
        <w:spacing w:before="0" w:after="0"/>
      </w:pPr>
      <w:r>
        <w:separator/>
      </w:r>
    </w:p>
  </w:footnote>
  <w:footnote w:type="continuationSeparator" w:id="0">
    <w:p w14:paraId="07A6368B" w14:textId="77777777" w:rsidR="00BE79B6" w:rsidRDefault="00BE79B6" w:rsidP="008C2DE2">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D01B54"/>
    <w:multiLevelType w:val="hybridMultilevel"/>
    <w:tmpl w:val="36EC695A"/>
    <w:lvl w:ilvl="0" w:tplc="FF029D58">
      <w:start w:val="1"/>
      <w:numFmt w:val="bullet"/>
      <w:lvlText w:val=""/>
      <w:lvlJc w:val="left"/>
      <w:pPr>
        <w:ind w:left="400" w:hanging="400"/>
      </w:pPr>
      <w:rPr>
        <w:rFonts w:ascii="Wingdings" w:hAnsi="Wingdings" w:hint="default"/>
        <w:sz w:val="10"/>
      </w:rPr>
    </w:lvl>
    <w:lvl w:ilvl="1" w:tplc="E4589606">
      <w:start w:val="1"/>
      <w:numFmt w:val="bullet"/>
      <w:lvlText w:val=""/>
      <w:lvlJc w:val="left"/>
      <w:pPr>
        <w:ind w:left="800" w:hanging="400"/>
      </w:pPr>
      <w:rPr>
        <w:rFonts w:ascii="Wingdings" w:hAnsi="Wingdings" w:hint="default"/>
        <w:sz w:val="10"/>
      </w:rPr>
    </w:lvl>
    <w:lvl w:ilvl="2" w:tplc="CA8021CE">
      <w:start w:val="1"/>
      <w:numFmt w:val="bullet"/>
      <w:lvlText w:val=""/>
      <w:lvlJc w:val="left"/>
      <w:pPr>
        <w:ind w:left="1200" w:hanging="400"/>
      </w:pPr>
      <w:rPr>
        <w:rFonts w:ascii="Wingdings" w:hAnsi="Wingdings" w:hint="default"/>
        <w:sz w:val="10"/>
      </w:rPr>
    </w:lvl>
    <w:lvl w:ilvl="3" w:tplc="22AA5DA6" w:tentative="1">
      <w:start w:val="1"/>
      <w:numFmt w:val="bullet"/>
      <w:lvlText w:val=""/>
      <w:lvlJc w:val="left"/>
      <w:pPr>
        <w:ind w:left="1600" w:hanging="400"/>
      </w:pPr>
      <w:rPr>
        <w:rFonts w:ascii="Wingdings" w:hAnsi="Wingdings" w:hint="default"/>
        <w:sz w:val="10"/>
      </w:rPr>
    </w:lvl>
    <w:lvl w:ilvl="4" w:tplc="0F207D84" w:tentative="1">
      <w:start w:val="1"/>
      <w:numFmt w:val="bullet"/>
      <w:lvlText w:val=""/>
      <w:lvlJc w:val="left"/>
      <w:pPr>
        <w:ind w:left="2000" w:hanging="400"/>
      </w:pPr>
      <w:rPr>
        <w:rFonts w:ascii="Wingdings" w:hAnsi="Wingdings" w:hint="default"/>
        <w:sz w:val="10"/>
      </w:rPr>
    </w:lvl>
    <w:lvl w:ilvl="5" w:tplc="B6800578" w:tentative="1">
      <w:start w:val="1"/>
      <w:numFmt w:val="bullet"/>
      <w:lvlText w:val=""/>
      <w:lvlJc w:val="left"/>
      <w:pPr>
        <w:ind w:left="2400" w:hanging="400"/>
      </w:pPr>
      <w:rPr>
        <w:rFonts w:ascii="Wingdings" w:hAnsi="Wingdings" w:hint="default"/>
        <w:sz w:val="10"/>
      </w:rPr>
    </w:lvl>
    <w:lvl w:ilvl="6" w:tplc="3DF6635E" w:tentative="1">
      <w:start w:val="1"/>
      <w:numFmt w:val="bullet"/>
      <w:lvlText w:val=""/>
      <w:lvlJc w:val="left"/>
      <w:pPr>
        <w:ind w:left="2800" w:hanging="400"/>
      </w:pPr>
      <w:rPr>
        <w:rFonts w:ascii="Wingdings" w:hAnsi="Wingdings" w:hint="default"/>
        <w:sz w:val="10"/>
      </w:rPr>
    </w:lvl>
    <w:lvl w:ilvl="7" w:tplc="837C942A" w:tentative="1">
      <w:start w:val="1"/>
      <w:numFmt w:val="bullet"/>
      <w:lvlText w:val=""/>
      <w:lvlJc w:val="left"/>
      <w:pPr>
        <w:ind w:left="3200" w:hanging="400"/>
      </w:pPr>
      <w:rPr>
        <w:rFonts w:ascii="Wingdings" w:hAnsi="Wingdings" w:hint="default"/>
        <w:sz w:val="10"/>
      </w:rPr>
    </w:lvl>
    <w:lvl w:ilvl="8" w:tplc="A3A8CD7E" w:tentative="1">
      <w:start w:val="1"/>
      <w:numFmt w:val="bullet"/>
      <w:lvlText w:val=""/>
      <w:lvlJc w:val="left"/>
      <w:pPr>
        <w:ind w:left="3600" w:hanging="400"/>
      </w:pPr>
      <w:rPr>
        <w:rFonts w:ascii="Wingdings" w:hAnsi="Wingdings" w:hint="default"/>
        <w:sz w:val="10"/>
      </w:rPr>
    </w:lvl>
  </w:abstractNum>
  <w:abstractNum w:abstractNumId="1" w15:restartNumberingAfterBreak="0">
    <w:nsid w:val="1E9B6534"/>
    <w:multiLevelType w:val="hybridMultilevel"/>
    <w:tmpl w:val="84DEBEDA"/>
    <w:lvl w:ilvl="0" w:tplc="56D8F6E4">
      <w:start w:val="1"/>
      <w:numFmt w:val="upperLetter"/>
      <w:pStyle w:val="a"/>
      <w:lvlText w:val="부록 %1."/>
      <w:lvlJc w:val="left"/>
      <w:pPr>
        <w:ind w:left="-3" w:hanging="400"/>
      </w:pPr>
    </w:lvl>
    <w:lvl w:ilvl="1" w:tplc="3E406DEE" w:tentative="1">
      <w:start w:val="1"/>
      <w:numFmt w:val="none"/>
      <w:lvlText w:val=""/>
      <w:lvlJc w:val="left"/>
      <w:pPr>
        <w:ind w:left="400" w:hanging="400"/>
      </w:pPr>
    </w:lvl>
    <w:lvl w:ilvl="2" w:tplc="BA549D82" w:tentative="1">
      <w:start w:val="1"/>
      <w:numFmt w:val="none"/>
      <w:lvlText w:val=""/>
      <w:lvlJc w:val="left"/>
      <w:pPr>
        <w:ind w:left="400" w:hanging="400"/>
      </w:pPr>
    </w:lvl>
    <w:lvl w:ilvl="3" w:tplc="F96068AC" w:tentative="1">
      <w:start w:val="1"/>
      <w:numFmt w:val="none"/>
      <w:lvlText w:val=""/>
      <w:lvlJc w:val="left"/>
      <w:pPr>
        <w:ind w:left="400" w:hanging="400"/>
      </w:pPr>
    </w:lvl>
    <w:lvl w:ilvl="4" w:tplc="F7A05580" w:tentative="1">
      <w:start w:val="1"/>
      <w:numFmt w:val="none"/>
      <w:lvlText w:val=""/>
      <w:lvlJc w:val="left"/>
      <w:pPr>
        <w:ind w:left="400" w:hanging="400"/>
      </w:pPr>
    </w:lvl>
    <w:lvl w:ilvl="5" w:tplc="82928334" w:tentative="1">
      <w:start w:val="1"/>
      <w:numFmt w:val="none"/>
      <w:lvlText w:val=""/>
      <w:lvlJc w:val="left"/>
      <w:pPr>
        <w:ind w:left="400" w:hanging="400"/>
      </w:pPr>
    </w:lvl>
    <w:lvl w:ilvl="6" w:tplc="D6D4376A" w:tentative="1">
      <w:start w:val="1"/>
      <w:numFmt w:val="none"/>
      <w:lvlText w:val=""/>
      <w:lvlJc w:val="left"/>
      <w:pPr>
        <w:ind w:left="400" w:hanging="400"/>
      </w:pPr>
    </w:lvl>
    <w:lvl w:ilvl="7" w:tplc="2DCC6ABC" w:tentative="1">
      <w:start w:val="1"/>
      <w:numFmt w:val="none"/>
      <w:lvlText w:val=""/>
      <w:lvlJc w:val="left"/>
      <w:pPr>
        <w:ind w:left="400" w:hanging="400"/>
      </w:pPr>
    </w:lvl>
    <w:lvl w:ilvl="8" w:tplc="2B2CAAC0" w:tentative="1">
      <w:start w:val="1"/>
      <w:numFmt w:val="none"/>
      <w:lvlText w:val=""/>
      <w:lvlJc w:val="left"/>
      <w:pPr>
        <w:ind w:left="400" w:hanging="400"/>
      </w:pPr>
    </w:lvl>
  </w:abstractNum>
  <w:abstractNum w:abstractNumId="2" w15:restartNumberingAfterBreak="0">
    <w:nsid w:val="23BF134E"/>
    <w:multiLevelType w:val="hybridMultilevel"/>
    <w:tmpl w:val="7480D5AA"/>
    <w:lvl w:ilvl="0" w:tplc="93524D52">
      <w:start w:val="1"/>
      <w:numFmt w:val="upperRoman"/>
      <w:pStyle w:val="a0"/>
      <w:lvlText w:val="부 %1."/>
      <w:lvlJc w:val="left"/>
      <w:pPr>
        <w:ind w:left="400" w:hanging="400"/>
      </w:pPr>
    </w:lvl>
    <w:lvl w:ilvl="1" w:tplc="BEF080F6" w:tentative="1">
      <w:start w:val="1"/>
      <w:numFmt w:val="none"/>
      <w:lvlText w:val=""/>
      <w:lvlJc w:val="left"/>
      <w:pPr>
        <w:ind w:left="400" w:hanging="400"/>
      </w:pPr>
    </w:lvl>
    <w:lvl w:ilvl="2" w:tplc="CA6E9CB0" w:tentative="1">
      <w:start w:val="1"/>
      <w:numFmt w:val="none"/>
      <w:lvlText w:val=""/>
      <w:lvlJc w:val="left"/>
      <w:pPr>
        <w:ind w:left="400" w:hanging="400"/>
      </w:pPr>
    </w:lvl>
    <w:lvl w:ilvl="3" w:tplc="919EBFCC" w:tentative="1">
      <w:start w:val="1"/>
      <w:numFmt w:val="none"/>
      <w:lvlText w:val=""/>
      <w:lvlJc w:val="left"/>
      <w:pPr>
        <w:ind w:left="400" w:hanging="400"/>
      </w:pPr>
    </w:lvl>
    <w:lvl w:ilvl="4" w:tplc="86283A30" w:tentative="1">
      <w:start w:val="1"/>
      <w:numFmt w:val="none"/>
      <w:lvlText w:val=""/>
      <w:lvlJc w:val="left"/>
      <w:pPr>
        <w:ind w:left="400" w:hanging="400"/>
      </w:pPr>
    </w:lvl>
    <w:lvl w:ilvl="5" w:tplc="AFC00E7E" w:tentative="1">
      <w:start w:val="1"/>
      <w:numFmt w:val="none"/>
      <w:lvlText w:val=""/>
      <w:lvlJc w:val="left"/>
      <w:pPr>
        <w:ind w:left="400" w:hanging="400"/>
      </w:pPr>
    </w:lvl>
    <w:lvl w:ilvl="6" w:tplc="3C10C670" w:tentative="1">
      <w:start w:val="1"/>
      <w:numFmt w:val="none"/>
      <w:lvlText w:val=""/>
      <w:lvlJc w:val="left"/>
      <w:pPr>
        <w:ind w:left="400" w:hanging="400"/>
      </w:pPr>
    </w:lvl>
    <w:lvl w:ilvl="7" w:tplc="35F8F95A" w:tentative="1">
      <w:start w:val="1"/>
      <w:numFmt w:val="none"/>
      <w:lvlText w:val=""/>
      <w:lvlJc w:val="left"/>
      <w:pPr>
        <w:ind w:left="400" w:hanging="400"/>
      </w:pPr>
    </w:lvl>
    <w:lvl w:ilvl="8" w:tplc="B638074C" w:tentative="1">
      <w:start w:val="1"/>
      <w:numFmt w:val="none"/>
      <w:lvlText w:val=""/>
      <w:lvlJc w:val="left"/>
      <w:pPr>
        <w:ind w:left="400" w:hanging="400"/>
      </w:pPr>
    </w:lvl>
  </w:abstractNum>
  <w:abstractNum w:abstractNumId="3" w15:restartNumberingAfterBreak="0">
    <w:nsid w:val="5C0F6C1F"/>
    <w:multiLevelType w:val="multilevel"/>
    <w:tmpl w:val="DE423DA0"/>
    <w:lvl w:ilvl="0">
      <w:start w:val="1"/>
      <w:numFmt w:val="decimal"/>
      <w:pStyle w:val="1"/>
      <w:lvlText w:val="%1"/>
      <w:lvlJc w:val="left"/>
      <w:pPr>
        <w:tabs>
          <w:tab w:val="num" w:pos="1701"/>
        </w:tabs>
        <w:ind w:left="1701" w:hanging="1701"/>
      </w:pPr>
      <w:rPr>
        <w:rFonts w:hint="eastAsia"/>
      </w:rPr>
    </w:lvl>
    <w:lvl w:ilvl="1">
      <w:start w:val="1"/>
      <w:numFmt w:val="decimal"/>
      <w:pStyle w:val="2"/>
      <w:lvlText w:val="%1.%2"/>
      <w:lvlJc w:val="left"/>
      <w:pPr>
        <w:tabs>
          <w:tab w:val="num" w:pos="1701"/>
        </w:tabs>
        <w:ind w:left="1701" w:hanging="1701"/>
      </w:pPr>
      <w:rPr>
        <w:rFonts w:hint="eastAsia"/>
      </w:rPr>
    </w:lvl>
    <w:lvl w:ilvl="2">
      <w:start w:val="1"/>
      <w:numFmt w:val="decimal"/>
      <w:pStyle w:val="3"/>
      <w:lvlText w:val="%1.%2.%3"/>
      <w:lvlJc w:val="left"/>
      <w:pPr>
        <w:tabs>
          <w:tab w:val="num" w:pos="1701"/>
        </w:tabs>
        <w:ind w:left="1701" w:hanging="1701"/>
      </w:pPr>
      <w:rPr>
        <w:rFonts w:hint="eastAsia"/>
      </w:rPr>
    </w:lvl>
    <w:lvl w:ilvl="3">
      <w:start w:val="1"/>
      <w:numFmt w:val="none"/>
      <w:pStyle w:val="4"/>
      <w:lvlText w:val=""/>
      <w:lvlJc w:val="left"/>
      <w:pPr>
        <w:ind w:left="0" w:firstLine="0"/>
      </w:pPr>
      <w:rPr>
        <w:rFonts w:hint="eastAsia"/>
      </w:rPr>
    </w:lvl>
    <w:lvl w:ilvl="4">
      <w:start w:val="1"/>
      <w:numFmt w:val="none"/>
      <w:pStyle w:val="5"/>
      <w:lvlText w:val=""/>
      <w:lvlJc w:val="left"/>
      <w:pPr>
        <w:ind w:left="0" w:firstLine="0"/>
      </w:pPr>
      <w:rPr>
        <w:rFonts w:hint="eastAsia"/>
      </w:rPr>
    </w:lvl>
    <w:lvl w:ilvl="5">
      <w:start w:val="1"/>
      <w:numFmt w:val="none"/>
      <w:pStyle w:val="6"/>
      <w:lvlText w:val=""/>
      <w:lvlJc w:val="left"/>
      <w:pPr>
        <w:ind w:left="0" w:firstLine="0"/>
      </w:pPr>
      <w:rPr>
        <w:rFonts w:hint="eastAsia"/>
      </w:rPr>
    </w:lvl>
    <w:lvl w:ilvl="6">
      <w:start w:val="1"/>
      <w:numFmt w:val="none"/>
      <w:lvlText w:val=""/>
      <w:lvlJc w:val="left"/>
      <w:pPr>
        <w:ind w:left="0" w:hanging="400"/>
      </w:pPr>
      <w:rPr>
        <w:rFonts w:hint="eastAsia"/>
      </w:rPr>
    </w:lvl>
    <w:lvl w:ilvl="7">
      <w:start w:val="1"/>
      <w:numFmt w:val="none"/>
      <w:lvlText w:val=""/>
      <w:lvlJc w:val="left"/>
      <w:pPr>
        <w:ind w:left="0" w:hanging="400"/>
      </w:pPr>
      <w:rPr>
        <w:rFonts w:hint="eastAsia"/>
      </w:rPr>
    </w:lvl>
    <w:lvl w:ilvl="8">
      <w:start w:val="1"/>
      <w:numFmt w:val="none"/>
      <w:lvlText w:val=""/>
      <w:lvlJc w:val="left"/>
      <w:pPr>
        <w:ind w:left="0" w:hanging="400"/>
      </w:pPr>
      <w:rPr>
        <w:rFonts w:hint="eastAsia"/>
      </w:rPr>
    </w:lvl>
  </w:abstractNum>
  <w:abstractNum w:abstractNumId="4" w15:restartNumberingAfterBreak="0">
    <w:nsid w:val="7B070C0C"/>
    <w:multiLevelType w:val="hybridMultilevel"/>
    <w:tmpl w:val="9782E9BE"/>
    <w:lvl w:ilvl="0" w:tplc="DD1638DC">
      <w:start w:val="1"/>
      <w:numFmt w:val="decimal"/>
      <w:lvlText w:val="%1."/>
      <w:lvlJc w:val="left"/>
      <w:pPr>
        <w:ind w:left="400" w:hanging="400"/>
      </w:pPr>
    </w:lvl>
    <w:lvl w:ilvl="1" w:tplc="AA14361C" w:tentative="1">
      <w:start w:val="1"/>
      <w:numFmt w:val="upperLetter"/>
      <w:lvlText w:val="%2."/>
      <w:lvlJc w:val="left"/>
      <w:pPr>
        <w:ind w:left="800" w:hanging="400"/>
      </w:pPr>
    </w:lvl>
    <w:lvl w:ilvl="2" w:tplc="2B54A03A" w:tentative="1">
      <w:start w:val="1"/>
      <w:numFmt w:val="lowerRoman"/>
      <w:lvlText w:val="%3."/>
      <w:lvlJc w:val="left"/>
      <w:pPr>
        <w:ind w:left="1200" w:hanging="400"/>
      </w:pPr>
    </w:lvl>
    <w:lvl w:ilvl="3" w:tplc="7CD0CCB4" w:tentative="1">
      <w:start w:val="1"/>
      <w:numFmt w:val="decimal"/>
      <w:lvlText w:val="%4."/>
      <w:lvlJc w:val="left"/>
      <w:pPr>
        <w:ind w:left="1600" w:hanging="400"/>
      </w:pPr>
    </w:lvl>
    <w:lvl w:ilvl="4" w:tplc="CCF089F2" w:tentative="1">
      <w:start w:val="1"/>
      <w:numFmt w:val="upperLetter"/>
      <w:lvlText w:val="%5."/>
      <w:lvlJc w:val="left"/>
      <w:pPr>
        <w:ind w:left="2000" w:hanging="400"/>
      </w:pPr>
    </w:lvl>
    <w:lvl w:ilvl="5" w:tplc="969EA8D6" w:tentative="1">
      <w:start w:val="1"/>
      <w:numFmt w:val="lowerRoman"/>
      <w:lvlText w:val="%6."/>
      <w:lvlJc w:val="left"/>
      <w:pPr>
        <w:ind w:left="2400" w:hanging="400"/>
      </w:pPr>
    </w:lvl>
    <w:lvl w:ilvl="6" w:tplc="A9CC7256" w:tentative="1">
      <w:start w:val="1"/>
      <w:numFmt w:val="decimal"/>
      <w:lvlText w:val="%7."/>
      <w:lvlJc w:val="left"/>
      <w:pPr>
        <w:ind w:left="2800" w:hanging="400"/>
      </w:pPr>
    </w:lvl>
    <w:lvl w:ilvl="7" w:tplc="A5B0EF44" w:tentative="1">
      <w:start w:val="1"/>
      <w:numFmt w:val="upperLetter"/>
      <w:lvlText w:val="%8."/>
      <w:lvlJc w:val="left"/>
      <w:pPr>
        <w:ind w:left="3200" w:hanging="400"/>
      </w:pPr>
    </w:lvl>
    <w:lvl w:ilvl="8" w:tplc="89CCE81A" w:tentative="1">
      <w:start w:val="1"/>
      <w:numFmt w:val="lowerRoman"/>
      <w:lvlText w:val="%9."/>
      <w:lvlJc w:val="left"/>
      <w:pPr>
        <w:ind w:left="3600" w:hanging="400"/>
      </w:pPr>
    </w:lvl>
  </w:abstractNum>
  <w:abstractNum w:abstractNumId="0">
    <w:lvl w:ilvl="0">
      <w:numFmt w:val="bullet"/>
      <w:lvlText w:val="•"/>
    </w:lvl>
  </w:abstractNum>
  <w:abstractNum w:abstractNumId="0">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1">
    <w:lvl w:ilvl="0">
      <w:start w:val="1"/>
      <w:numFmt w:val="decimal"/>
      <w:lvlText w:val="%1."/>
    </w:lvl>
  </w:abstractNum>
  <w:abstractNum w:abstractNumId="0">
    <w:lvl w:ilvl="0">
      <w:numFmt w:val="bullet"/>
      <w:lvlText w:val="•"/>
    </w:lvl>
  </w:abstractNum>
  <w:abstractNum w:abstractNumId="2">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3">
    <w:lvl w:ilvl="0">
      <w:start w:val="1"/>
      <w:numFmt w:val="decimal"/>
      <w:lvlText w:val="%1."/>
    </w:lvl>
  </w:abstractNum>
  <w:abstractNum w:abstractNumId="4">
    <w:lvl w:ilvl="0">
      <w:start w:val="1"/>
      <w:numFmt w:val="decimal"/>
      <w:lvlText w:val="%1."/>
    </w:lvl>
  </w:abstractNum>
  <w:num w:numId="1" w16cid:durableId="901524990">
    <w:abstractNumId w:val="0"/>
  </w:num>
  <w:num w:numId="2" w16cid:durableId="357857940">
    <w:abstractNumId w:val="4"/>
  </w:num>
  <w:num w:numId="3" w16cid:durableId="5715692">
    <w:abstractNumId w:val="3"/>
  </w:num>
  <w:num w:numId="4" w16cid:durableId="1610309175">
    <w:abstractNumId w:val="2"/>
  </w:num>
  <w:num w:numId="5" w16cid:durableId="1586719093">
    <w:abstractNumId w:val="1"/>
  </w:num>
  <w:num w:numId="6">
    <w:abstractNumId w:val="0"/>
  </w:num>
  <w:num w:numId="7">
    <w:abstractNumId w:val="0"/>
  </w:num>
  <w:num w:numId="8">
    <w:abstractNumId w:val="0"/>
  </w:num>
  <w:num w:numId="9">
    <w:abstractNumId w:val="0"/>
  </w:num>
  <w:num w:numId="10">
    <w:abstractNumId w:val="0"/>
  </w:num>
  <w:num w:numId="11">
    <w:abstractNumId w:val="0"/>
  </w:num>
  <w:num w:numId="12">
    <w:abstractNumId w:val="0"/>
  </w:num>
  <w:num w:numId="13">
    <w:abstractNumId w:val="1"/>
  </w:num>
  <w:num w:numId="14">
    <w:abstractNumId w:val="0"/>
  </w:num>
  <w:num w:numId="15">
    <w:abstractNumId w:val="2"/>
  </w:num>
  <w:num w:numId="16">
    <w:abstractNumId w:val="0"/>
  </w:num>
  <w:num w:numId="17">
    <w:abstractNumId w:val="0"/>
  </w:num>
  <w:num w:numId="18">
    <w:abstractNumId w:val="0"/>
  </w:num>
  <w:num w:numId="19">
    <w:abstractNumId w:val="0"/>
  </w:num>
  <w:num w:numId="20">
    <w:abstractNumId w:val="3"/>
  </w:num>
  <w:num w:numId="2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bordersDoNotSurroundHeader/>
  <w:bordersDoNotSurroundFooter/>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800"/>
  <w:defaultTableStyle w:val="af7"/>
  <w:displayHorizontalDrawingGridEvery w:val="0"/>
  <w:displayVerticalDrawingGridEvery w:val="2"/>
  <w:noPunctuationKerning/>
  <w:characterSpacingControl w:val="doNotCompress"/>
  <w:hdrShapeDefaults>
    <o:shapedefaults v:ext="edit" spidmax="2050"/>
  </w:hdrShapeDefaults>
  <w:footnotePr>
    <w:numRestart w:val="eachSect"/>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02AD"/>
    <w:rsid w:val="0004599D"/>
    <w:rsid w:val="00051541"/>
    <w:rsid w:val="00081C7E"/>
    <w:rsid w:val="001950A3"/>
    <w:rsid w:val="00195C9C"/>
    <w:rsid w:val="001A66BE"/>
    <w:rsid w:val="00213616"/>
    <w:rsid w:val="00224305"/>
    <w:rsid w:val="00273BBC"/>
    <w:rsid w:val="002A02AD"/>
    <w:rsid w:val="00455907"/>
    <w:rsid w:val="00673BDE"/>
    <w:rsid w:val="00675517"/>
    <w:rsid w:val="007F0A8F"/>
    <w:rsid w:val="008818F2"/>
    <w:rsid w:val="008C2DE2"/>
    <w:rsid w:val="008D76D7"/>
    <w:rsid w:val="00901CA4"/>
    <w:rsid w:val="0099084C"/>
    <w:rsid w:val="009D69C2"/>
    <w:rsid w:val="00B66EDD"/>
    <w:rsid w:val="00B84F3E"/>
    <w:rsid w:val="00BE79B6"/>
    <w:rsid w:val="00DF64BB"/>
    <w:rsid w:val="00E60398"/>
    <w:rsid w:val="00E643FB"/>
    <w:rsid w:val="00E940F7"/>
    <w:rsid w:val="00EB47A7"/>
    <w:rsid w:val="00EF5058"/>
    <w:rsid w:val="00FC6F9D"/>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D6396B"/>
  <w15:docId w15:val="{CD8C4CCB-EB54-4A85-AF99-CFCFC3E0DA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ko-KR"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uiPriority w:val="1"/>
    <w:qFormat/>
    <w:rsid w:val="00901CA4"/>
    <w:pPr>
      <w:widowControl w:val="0"/>
      <w:wordWrap w:val="0"/>
      <w:autoSpaceDE w:val="0"/>
      <w:autoSpaceDN w:val="0"/>
      <w:spacing w:before="160" w:line="240" w:lineRule="auto"/>
    </w:pPr>
    <w:rPr>
      <w:rFonts w:ascii="Noto Sans KR" w:eastAsia="Noto Sans KR" w:hAnsi="Noto Sans KR" w:cs="Noto Sans KR"/>
      <w:color w:val="363434" w:themeColor="text1"/>
      <w:sz w:val="21"/>
      <w:szCs w:val="21"/>
    </w:rPr>
  </w:style>
  <w:style w:type="paragraph" w:styleId="1">
    <w:name w:val="heading 1"/>
    <w:basedOn w:val="a1"/>
    <w:next w:val="a1"/>
    <w:uiPriority w:val="4"/>
    <w:qFormat/>
    <w:rsid w:val="00455907"/>
    <w:pPr>
      <w:keepLines/>
      <w:pageBreakBefore/>
      <w:framePr w:w="9015" w:h="9015" w:hRule="exact" w:wrap="notBeside" w:vAnchor="text" w:hAnchor="text" w:y="1"/>
      <w:numPr>
        <w:numId w:val="3"/>
      </w:numPr>
      <w:wordWrap/>
      <w:spacing w:before="1720" w:after="240"/>
      <w:outlineLvl w:val="0"/>
    </w:pPr>
    <w:rPr>
      <w:rFonts w:ascii="Noto Sans KR Medium" w:eastAsia="Noto Sans KR Medium" w:hAnsi="Noto Sans KR Medium" w:cs="Noto Sans KR Medium"/>
      <w:color w:val="042C3B" w:themeColor="accent5"/>
      <w:sz w:val="72"/>
      <w:szCs w:val="72"/>
    </w:rPr>
  </w:style>
  <w:style w:type="paragraph" w:styleId="2">
    <w:name w:val="heading 2"/>
    <w:basedOn w:val="a1"/>
    <w:next w:val="a1"/>
    <w:uiPriority w:val="5"/>
    <w:qFormat/>
    <w:rsid w:val="00455907"/>
    <w:pPr>
      <w:keepNext/>
      <w:numPr>
        <w:ilvl w:val="1"/>
        <w:numId w:val="3"/>
      </w:numPr>
      <w:spacing w:before="960" w:after="560"/>
      <w:outlineLvl w:val="1"/>
    </w:pPr>
    <w:rPr>
      <w:rFonts w:ascii="Noto Sans KR Medium" w:eastAsia="Noto Sans KR Medium" w:hAnsi="Noto Sans KR Medium" w:cs="Noto Sans KR Medium"/>
      <w:color w:val="042C3B" w:themeColor="accent5"/>
      <w:sz w:val="56"/>
      <w:szCs w:val="56"/>
    </w:rPr>
  </w:style>
  <w:style w:type="paragraph" w:styleId="3">
    <w:name w:val="heading 3"/>
    <w:basedOn w:val="a1"/>
    <w:next w:val="a1"/>
    <w:uiPriority w:val="6"/>
    <w:qFormat/>
    <w:rsid w:val="00213616"/>
    <w:pPr>
      <w:keepNext/>
      <w:numPr>
        <w:ilvl w:val="2"/>
        <w:numId w:val="3"/>
      </w:numPr>
      <w:spacing w:before="560" w:after="560"/>
      <w:outlineLvl w:val="2"/>
    </w:pPr>
    <w:rPr>
      <w:rFonts w:ascii="Noto Sans KR Medium" w:eastAsia="Noto Sans KR Medium" w:hAnsi="Noto Sans KR Medium" w:cs="Noto Sans KR Medium"/>
      <w:color w:val="042C3B" w:themeColor="accent5"/>
      <w:sz w:val="52"/>
      <w:szCs w:val="56"/>
    </w:rPr>
  </w:style>
  <w:style w:type="paragraph" w:styleId="4">
    <w:name w:val="heading 4"/>
    <w:basedOn w:val="a1"/>
    <w:next w:val="a1"/>
    <w:uiPriority w:val="7"/>
    <w:qFormat/>
    <w:rsid w:val="00213616"/>
    <w:pPr>
      <w:keepNext/>
      <w:numPr>
        <w:ilvl w:val="3"/>
        <w:numId w:val="3"/>
      </w:numPr>
      <w:spacing w:before="560" w:after="240"/>
      <w:outlineLvl w:val="3"/>
    </w:pPr>
    <w:rPr>
      <w:rFonts w:ascii="Noto Sans KR Medium" w:eastAsia="Noto Sans KR Medium" w:hAnsi="Noto Sans KR Medium" w:cs="Noto Sans KR Medium"/>
      <w:color w:val="042C3B" w:themeColor="accent5"/>
      <w:sz w:val="36"/>
      <w:szCs w:val="40"/>
    </w:rPr>
  </w:style>
  <w:style w:type="paragraph" w:styleId="5">
    <w:name w:val="heading 5"/>
    <w:basedOn w:val="a1"/>
    <w:next w:val="a1"/>
    <w:uiPriority w:val="8"/>
    <w:qFormat/>
    <w:rsid w:val="0004599D"/>
    <w:pPr>
      <w:keepNext/>
      <w:numPr>
        <w:ilvl w:val="4"/>
        <w:numId w:val="3"/>
      </w:numPr>
      <w:spacing w:before="480" w:after="260"/>
      <w:outlineLvl w:val="4"/>
    </w:pPr>
    <w:rPr>
      <w:rFonts w:ascii="Noto Sans KR Medium" w:eastAsia="Noto Sans KR Medium" w:hAnsi="Noto Sans KR Medium"/>
      <w:color w:val="042C3B" w:themeColor="accent5"/>
      <w:sz w:val="32"/>
      <w:szCs w:val="32"/>
    </w:rPr>
  </w:style>
  <w:style w:type="paragraph" w:styleId="6">
    <w:name w:val="heading 6"/>
    <w:basedOn w:val="a1"/>
    <w:next w:val="a1"/>
    <w:uiPriority w:val="9"/>
    <w:qFormat/>
    <w:rsid w:val="0004599D"/>
    <w:pPr>
      <w:keepNext/>
      <w:numPr>
        <w:ilvl w:val="5"/>
        <w:numId w:val="3"/>
      </w:numPr>
      <w:spacing w:before="480" w:after="240"/>
      <w:outlineLvl w:val="5"/>
    </w:pPr>
    <w:rPr>
      <w:rFonts w:ascii="Noto Sans KR Medium" w:eastAsia="Noto Sans KR Medium" w:hAnsi="Noto Sans KR Medium" w:cs="Noto Sans KR Medium"/>
      <w:color w:val="042C3B" w:themeColor="accent5"/>
      <w:sz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List Paragraph"/>
    <w:basedOn w:val="a1"/>
    <w:next w:val="a1"/>
    <w:uiPriority w:val="16"/>
    <w:qFormat/>
    <w:rsid w:val="00B84F3E"/>
    <w:pPr>
      <w:spacing w:before="240" w:after="240"/>
      <w:contextualSpacing/>
    </w:pPr>
  </w:style>
  <w:style w:type="character" w:styleId="a6">
    <w:name w:val="Hyperlink"/>
    <w:uiPriority w:val="99"/>
    <w:qFormat/>
    <w:rsid w:val="00FC6F9D"/>
    <w:rPr>
      <w:rFonts w:ascii="Noto Sans KR" w:eastAsia="Noto Sans KR" w:hAnsi="Noto Sans KR" w:cs="Noto Sans KR"/>
      <w:color w:val="042C3B" w:themeColor="accent5"/>
      <w:u w:val="dotted"/>
    </w:rPr>
  </w:style>
  <w:style w:type="paragraph" w:customStyle="1" w:styleId="a7">
    <w:name w:val="헤드라인"/>
    <w:basedOn w:val="a1"/>
    <w:next w:val="a1"/>
    <w:uiPriority w:val="10"/>
    <w:qFormat/>
    <w:rsid w:val="00901CA4"/>
    <w:pPr>
      <w:wordWrap/>
      <w:spacing w:before="480"/>
    </w:pPr>
    <w:rPr>
      <w:rFonts w:ascii="Noto Sans KR Medium" w:eastAsia="Noto Sans KR Medium" w:hAnsi="Noto Sans KR Medium" w:cs="Noto Sans KR Medium"/>
      <w:sz w:val="22"/>
      <w:szCs w:val="24"/>
    </w:rPr>
  </w:style>
  <w:style w:type="table" w:styleId="a8">
    <w:name w:val="Table Grid"/>
    <w:uiPriority w:val="99"/>
    <w:qFormat/>
    <w:pPr>
      <w:spacing w:after="400" w:line="408" w:lineRule="auto"/>
      <w:contextualSpacing/>
    </w:pPr>
    <w:rPr>
      <w:rFonts w:asciiTheme="majorHAnsi" w:eastAsia="Malgun Gothic" w:hAnsiTheme="majorHAnsi" w:cstheme="majorBidi"/>
    </w:rPr>
    <w:tblPr>
      <w:tblInd w:w="80" w:type="dxa"/>
      <w:tblBorders>
        <w:top w:val="single" w:sz="4" w:space="0" w:color="BBBBBB"/>
        <w:left w:val="single" w:sz="4" w:space="0" w:color="BBBBBB"/>
        <w:bottom w:val="single" w:sz="4" w:space="0" w:color="BBBBBB"/>
        <w:right w:val="single" w:sz="4" w:space="0" w:color="BBBBBB"/>
        <w:insideH w:val="single" w:sz="4" w:space="0" w:color="BBBBBB"/>
        <w:insideV w:val="single" w:sz="4" w:space="0" w:color="BBBBBB"/>
      </w:tblBorders>
      <w:tblCellMar>
        <w:top w:w="80" w:type="dxa"/>
        <w:left w:w="80" w:type="dxa"/>
        <w:bottom w:w="80" w:type="dxa"/>
        <w:right w:w="80" w:type="dxa"/>
      </w:tblCellMar>
    </w:tblPr>
  </w:style>
  <w:style w:type="character" w:styleId="a9">
    <w:name w:val="Intense Emphasis"/>
    <w:uiPriority w:val="29"/>
    <w:qFormat/>
    <w:rsid w:val="00675517"/>
    <w:rPr>
      <w:rFonts w:ascii="Noto Sans KR Black" w:eastAsia="Noto Sans KR Black" w:hAnsi="Noto Sans KR Black" w:cs="Noto Sans KR Black"/>
      <w:b/>
    </w:rPr>
  </w:style>
  <w:style w:type="paragraph" w:customStyle="1" w:styleId="aa">
    <w:name w:val="표 제목"/>
    <w:basedOn w:val="a1"/>
    <w:next w:val="a1"/>
    <w:uiPriority w:val="26"/>
    <w:qFormat/>
    <w:rsid w:val="00E940F7"/>
    <w:pPr>
      <w:spacing w:before="400" w:after="0"/>
      <w:jc w:val="left"/>
    </w:pPr>
    <w:rPr>
      <w:rFonts w:eastAsia="Noto Sans KR Medium"/>
      <w:color w:val="auto"/>
      <w:sz w:val="20"/>
    </w:rPr>
  </w:style>
  <w:style w:type="paragraph" w:customStyle="1" w:styleId="ab">
    <w:name w:val="명령어"/>
    <w:basedOn w:val="a1"/>
    <w:next w:val="a1"/>
    <w:uiPriority w:val="12"/>
    <w:qFormat/>
    <w:rsid w:val="001A66BE"/>
    <w:pPr>
      <w:widowControl/>
      <w:pBdr>
        <w:top w:val="single" w:sz="2" w:space="16" w:color="FFFFFF" w:themeColor="background1"/>
        <w:left w:val="single" w:sz="24" w:space="5" w:color="FF7D4A" w:themeColor="accent1"/>
        <w:bottom w:val="single" w:sz="2" w:space="16" w:color="FFFFFF" w:themeColor="background1"/>
        <w:right w:val="single" w:sz="2" w:space="8" w:color="FFFFFF" w:themeColor="background1"/>
      </w:pBdr>
      <w:shd w:val="clear" w:color="auto" w:fill="FFFFFF"/>
      <w:wordWrap/>
      <w:spacing w:before="400" w:after="400"/>
      <w:ind w:leftChars="64" w:left="134" w:rightChars="64" w:right="134"/>
      <w:contextualSpacing/>
      <w:jc w:val="left"/>
    </w:pPr>
    <w:rPr>
      <w:rFonts w:ascii="Noto Sans Mono" w:eastAsia="D2Coding" w:hAnsi="Noto Sans Mono" w:cs="Malgun Gothic"/>
      <w:color w:val="auto"/>
      <w:szCs w:val="20"/>
    </w:rPr>
  </w:style>
  <w:style w:type="paragraph" w:customStyle="1" w:styleId="ac">
    <w:name w:val="정의 용어"/>
    <w:basedOn w:val="a1"/>
    <w:next w:val="a1"/>
    <w:uiPriority w:val="17"/>
    <w:qFormat/>
    <w:rsid w:val="00B84F3E"/>
    <w:pPr>
      <w:widowControl/>
      <w:spacing w:before="240" w:after="80" w:line="400" w:lineRule="exact"/>
      <w:contextualSpacing/>
    </w:pPr>
    <w:rPr>
      <w:rFonts w:ascii="Noto Sans KR Medium" w:eastAsia="Noto Sans KR Medium" w:hAnsi="Noto Sans KR Medium" w:cs="Noto Sans KR Medium"/>
      <w:sz w:val="22"/>
      <w:szCs w:val="20"/>
    </w:rPr>
  </w:style>
  <w:style w:type="paragraph" w:customStyle="1" w:styleId="ad">
    <w:name w:val="정의 설명"/>
    <w:basedOn w:val="a1"/>
    <w:next w:val="a1"/>
    <w:uiPriority w:val="18"/>
    <w:qFormat/>
    <w:rsid w:val="00B84F3E"/>
    <w:pPr>
      <w:widowControl/>
      <w:spacing w:before="80"/>
      <w:ind w:leftChars="200" w:left="200"/>
      <w:contextualSpacing/>
    </w:pPr>
    <w:rPr>
      <w:szCs w:val="20"/>
    </w:rPr>
  </w:style>
  <w:style w:type="paragraph" w:customStyle="1" w:styleId="a0">
    <w:name w:val="부 제목"/>
    <w:basedOn w:val="a1"/>
    <w:next w:val="a1"/>
    <w:uiPriority w:val="2"/>
    <w:qFormat/>
    <w:pPr>
      <w:keepNext/>
      <w:numPr>
        <w:numId w:val="4"/>
      </w:numPr>
      <w:spacing w:before="0" w:after="400"/>
      <w:ind w:left="0" w:firstLine="0"/>
      <w:outlineLvl w:val="0"/>
    </w:pPr>
    <w:rPr>
      <w:b/>
      <w:sz w:val="44"/>
    </w:rPr>
  </w:style>
  <w:style w:type="paragraph" w:customStyle="1" w:styleId="ae">
    <w:name w:val="코드"/>
    <w:basedOn w:val="a1"/>
    <w:next w:val="a1"/>
    <w:uiPriority w:val="11"/>
    <w:qFormat/>
    <w:rsid w:val="001A66BE"/>
    <w:pPr>
      <w:widowControl/>
      <w:pBdr>
        <w:top w:val="single" w:sz="2" w:space="16" w:color="F2F2F2" w:themeColor="background1" w:themeShade="F2"/>
        <w:left w:val="single" w:sz="2" w:space="8" w:color="F2F2F2" w:themeColor="background1" w:themeShade="F2"/>
        <w:bottom w:val="single" w:sz="2" w:space="16" w:color="F2F2F2" w:themeColor="background1" w:themeShade="F2"/>
        <w:right w:val="single" w:sz="2" w:space="8" w:color="F2F2F2" w:themeColor="background1" w:themeShade="F2"/>
      </w:pBdr>
      <w:shd w:val="clear" w:color="auto" w:fill="F2F2F2" w:themeFill="background1" w:themeFillShade="F2"/>
      <w:wordWrap/>
      <w:spacing w:before="400" w:after="400"/>
      <w:ind w:leftChars="64" w:left="134" w:rightChars="64" w:right="134"/>
      <w:contextualSpacing/>
      <w:jc w:val="left"/>
    </w:pPr>
    <w:rPr>
      <w:rFonts w:ascii="Noto Sans Mono" w:eastAsia="D2Coding" w:hAnsi="Noto Sans Mono"/>
      <w:color w:val="auto"/>
      <w:szCs w:val="20"/>
    </w:rPr>
  </w:style>
  <w:style w:type="paragraph" w:customStyle="1" w:styleId="af">
    <w:name w:val="주의"/>
    <w:basedOn w:val="a1"/>
    <w:next w:val="a1"/>
    <w:uiPriority w:val="23"/>
    <w:qFormat/>
    <w:rsid w:val="001A66BE"/>
    <w:pPr>
      <w:widowControl/>
      <w:pBdr>
        <w:top w:val="single" w:sz="2" w:space="16" w:color="FFFFFF" w:themeColor="background1"/>
        <w:left w:val="single" w:sz="24" w:space="5" w:color="FF454D" w:themeColor="accent2"/>
        <w:bottom w:val="single" w:sz="2" w:space="16" w:color="FFFFFF" w:themeColor="background1"/>
        <w:right w:val="single" w:sz="2" w:space="8" w:color="FFFFFF" w:themeColor="background1"/>
      </w:pBdr>
      <w:shd w:val="clear" w:color="auto" w:fill="FFD9DB" w:themeFill="accent2" w:themeFillTint="33"/>
      <w:spacing w:before="400" w:after="400" w:line="400" w:lineRule="exact"/>
      <w:ind w:leftChars="64" w:left="134" w:rightChars="64" w:right="134"/>
      <w:contextualSpacing/>
    </w:pPr>
    <w:rPr>
      <w:color w:val="FF454D" w:themeColor="accent2"/>
      <w:sz w:val="20"/>
      <w:szCs w:val="20"/>
    </w:rPr>
  </w:style>
  <w:style w:type="character" w:customStyle="1" w:styleId="af0">
    <w:name w:val="인라인 주석"/>
    <w:uiPriority w:val="31"/>
    <w:qFormat/>
    <w:rPr>
      <w:rFonts w:asciiTheme="majorHAnsi" w:eastAsia="Malgun Gothic" w:hAnsiTheme="majorHAnsi" w:cstheme="majorBidi"/>
      <w:color w:val="9999FF"/>
      <w:sz w:val="18"/>
    </w:rPr>
  </w:style>
  <w:style w:type="paragraph" w:customStyle="1" w:styleId="af1">
    <w:name w:val="노트"/>
    <w:basedOn w:val="a1"/>
    <w:next w:val="a1"/>
    <w:uiPriority w:val="21"/>
    <w:qFormat/>
    <w:rsid w:val="001A66BE"/>
    <w:pPr>
      <w:widowControl/>
      <w:pBdr>
        <w:top w:val="single" w:sz="8" w:space="16" w:color="FFFFFF" w:themeColor="background1"/>
        <w:left w:val="single" w:sz="24" w:space="5" w:color="92D050"/>
        <w:bottom w:val="single" w:sz="8" w:space="16" w:color="FFFFFF" w:themeColor="background1"/>
        <w:right w:val="single" w:sz="8" w:space="8" w:color="FFFFFF" w:themeColor="background1"/>
      </w:pBdr>
      <w:shd w:val="clear" w:color="auto" w:fill="C7E6A4"/>
      <w:spacing w:before="400" w:after="400"/>
      <w:ind w:leftChars="64" w:left="134" w:rightChars="64" w:right="134"/>
      <w:contextualSpacing/>
    </w:pPr>
    <w:rPr>
      <w:sz w:val="20"/>
      <w:szCs w:val="20"/>
    </w:rPr>
  </w:style>
  <w:style w:type="character" w:styleId="af2">
    <w:name w:val="Emphasis"/>
    <w:uiPriority w:val="30"/>
    <w:qFormat/>
    <w:rPr>
      <w:rFonts w:asciiTheme="majorHAnsi" w:eastAsia="Malgun Gothic" w:hAnsiTheme="majorHAnsi" w:cstheme="majorBidi"/>
    </w:rPr>
  </w:style>
  <w:style w:type="paragraph" w:customStyle="1" w:styleId="af3">
    <w:name w:val="팁"/>
    <w:basedOn w:val="a1"/>
    <w:next w:val="a1"/>
    <w:uiPriority w:val="22"/>
    <w:qFormat/>
    <w:rsid w:val="001A66BE"/>
    <w:pPr>
      <w:widowControl/>
      <w:pBdr>
        <w:top w:val="single" w:sz="2" w:space="16" w:color="B7DAFD" w:themeColor="accent6" w:themeTint="33"/>
        <w:left w:val="single" w:sz="24" w:space="5" w:color="042C3B" w:themeColor="accent5"/>
        <w:bottom w:val="single" w:sz="2" w:space="16" w:color="B7DAFD" w:themeColor="accent6" w:themeTint="33"/>
        <w:right w:val="single" w:sz="2" w:space="8" w:color="B7DAFD" w:themeColor="accent6" w:themeTint="33"/>
      </w:pBdr>
      <w:shd w:val="clear" w:color="auto" w:fill="B7DAFD" w:themeFill="accent6" w:themeFillTint="33"/>
      <w:spacing w:before="400" w:after="400"/>
      <w:ind w:leftChars="64" w:left="64" w:rightChars="64" w:right="64"/>
      <w:contextualSpacing/>
    </w:pPr>
    <w:rPr>
      <w:sz w:val="20"/>
      <w:szCs w:val="20"/>
    </w:rPr>
  </w:style>
  <w:style w:type="paragraph" w:customStyle="1" w:styleId="a">
    <w:name w:val="부록 제목"/>
    <w:basedOn w:val="a1"/>
    <w:next w:val="a1"/>
    <w:uiPriority w:val="3"/>
    <w:qFormat/>
    <w:pPr>
      <w:keepNext/>
      <w:numPr>
        <w:numId w:val="5"/>
      </w:numPr>
      <w:spacing w:before="0" w:after="400"/>
      <w:ind w:left="0" w:firstLine="0"/>
      <w:outlineLvl w:val="0"/>
    </w:pPr>
    <w:rPr>
      <w:b/>
      <w:sz w:val="44"/>
    </w:rPr>
  </w:style>
  <w:style w:type="character" w:customStyle="1" w:styleId="af4">
    <w:name w:val="인라인 코드"/>
    <w:basedOn w:val="a2"/>
    <w:uiPriority w:val="1"/>
    <w:qFormat/>
    <w:rsid w:val="00195C9C"/>
    <w:rPr>
      <w:rFonts w:ascii="Noto Sans Mono" w:eastAsia="D2Coding" w:hAnsi="Noto Sans Mono"/>
      <w:color w:val="042C3B" w:themeColor="accent5"/>
      <w:bdr w:val="none" w:sz="0" w:space="0" w:color="auto"/>
    </w:rPr>
  </w:style>
  <w:style w:type="paragraph" w:styleId="af5">
    <w:name w:val="Title"/>
    <w:basedOn w:val="a1"/>
    <w:next w:val="a1"/>
    <w:link w:val="Char"/>
    <w:uiPriority w:val="10"/>
    <w:qFormat/>
    <w:rsid w:val="00FC6F9D"/>
    <w:pPr>
      <w:wordWrap/>
      <w:spacing w:before="1880" w:after="1880"/>
      <w:jc w:val="right"/>
    </w:pPr>
    <w:rPr>
      <w:rFonts w:ascii="Noto Sans KR Medium" w:eastAsia="Noto Sans KR Medium" w:hAnsi="Noto Sans KR Medium" w:cs="Noto Sans KR Medium"/>
      <w:bCs/>
      <w:color w:val="042C3B" w:themeColor="accent5"/>
      <w:sz w:val="96"/>
      <w:szCs w:val="96"/>
    </w:rPr>
  </w:style>
  <w:style w:type="character" w:customStyle="1" w:styleId="Char">
    <w:name w:val="제목 Char"/>
    <w:basedOn w:val="a2"/>
    <w:link w:val="af5"/>
    <w:uiPriority w:val="10"/>
    <w:rsid w:val="00FC6F9D"/>
    <w:rPr>
      <w:rFonts w:ascii="Noto Sans KR Medium" w:eastAsia="Noto Sans KR Medium" w:hAnsi="Noto Sans KR Medium" w:cs="Noto Sans KR Medium"/>
      <w:bCs/>
      <w:color w:val="042C3B" w:themeColor="accent5"/>
      <w:sz w:val="96"/>
      <w:szCs w:val="96"/>
    </w:rPr>
  </w:style>
  <w:style w:type="paragraph" w:styleId="af6">
    <w:name w:val="Subtitle"/>
    <w:basedOn w:val="a1"/>
    <w:next w:val="a1"/>
    <w:link w:val="Char0"/>
    <w:uiPriority w:val="11"/>
    <w:qFormat/>
    <w:rsid w:val="00FC6F9D"/>
    <w:pPr>
      <w:spacing w:after="60"/>
      <w:jc w:val="right"/>
    </w:pPr>
    <w:rPr>
      <w:rFonts w:ascii="Noto Sans KR Medium" w:eastAsia="Noto Sans KR Medium" w:hAnsi="Noto Sans KR Medium" w:cs="Noto Sans KR Medium"/>
      <w:sz w:val="24"/>
      <w:szCs w:val="24"/>
    </w:rPr>
  </w:style>
  <w:style w:type="character" w:customStyle="1" w:styleId="Char0">
    <w:name w:val="부제 Char"/>
    <w:basedOn w:val="a2"/>
    <w:link w:val="af6"/>
    <w:uiPriority w:val="11"/>
    <w:rsid w:val="00FC6F9D"/>
    <w:rPr>
      <w:rFonts w:ascii="Noto Sans KR Medium" w:eastAsia="Noto Sans KR Medium" w:hAnsi="Noto Sans KR Medium" w:cs="Noto Sans KR Medium"/>
      <w:color w:val="363434" w:themeColor="text1"/>
      <w:sz w:val="24"/>
      <w:szCs w:val="24"/>
    </w:rPr>
  </w:style>
  <w:style w:type="table" w:styleId="af7">
    <w:name w:val="Grid Table Light"/>
    <w:basedOn w:val="a3"/>
    <w:uiPriority w:val="40"/>
    <w:rsid w:val="00FC6F9D"/>
    <w:pPr>
      <w:spacing w:after="0" w:line="240" w:lineRule="auto"/>
    </w:pPr>
    <w:rPr>
      <w:rFonts w:ascii="Noto Sans KR" w:eastAsia="Noto Sans KR" w:hAnsi="Noto Sans KR" w:cs="Noto Sans KR"/>
    </w:rPr>
    <w:tblPr>
      <w:tblBorders>
        <w:top w:val="single" w:sz="12" w:space="0" w:color="BFBFBF" w:themeColor="background1" w:themeShade="BF"/>
        <w:bottom w:val="single" w:sz="12" w:space="0" w:color="BFBFBF" w:themeColor="background1" w:themeShade="BF"/>
        <w:insideH w:val="single" w:sz="4" w:space="0" w:color="BFBFBF" w:themeColor="background1" w:themeShade="BF"/>
        <w:insideV w:val="dotted" w:sz="4" w:space="0" w:color="BFBFBF" w:themeColor="background1" w:themeShade="BF"/>
      </w:tblBorders>
    </w:tblPr>
    <w:tblStylePr w:type="firstRow">
      <w:tblPr/>
      <w:tcPr>
        <w:tcBorders>
          <w:top w:val="single" w:sz="12" w:space="0" w:color="808080" w:themeColor="background1" w:themeShade="80"/>
          <w:left w:val="nil"/>
          <w:bottom w:val="single" w:sz="4" w:space="0" w:color="808080" w:themeColor="background1" w:themeShade="80"/>
          <w:right w:val="nil"/>
          <w:insideH w:val="nil"/>
          <w:insideV w:val="dotted" w:sz="4" w:space="0" w:color="808080" w:themeColor="background1" w:themeShade="80"/>
          <w:tl2br w:val="nil"/>
          <w:tr2bl w:val="nil"/>
        </w:tcBorders>
      </w:tcPr>
    </w:tblStylePr>
  </w:style>
  <w:style w:type="paragraph" w:styleId="TOC">
    <w:name w:val="TOC Heading"/>
    <w:basedOn w:val="1"/>
    <w:next w:val="a1"/>
    <w:uiPriority w:val="39"/>
    <w:unhideWhenUsed/>
    <w:qFormat/>
    <w:rsid w:val="00FC6F9D"/>
    <w:pPr>
      <w:keepNext/>
      <w:pageBreakBefore w:val="0"/>
      <w:framePr w:w="0" w:hRule="auto" w:wrap="auto" w:vAnchor="margin" w:yAlign="inline"/>
      <w:widowControl/>
      <w:numPr>
        <w:numId w:val="0"/>
      </w:numPr>
      <w:autoSpaceDE/>
      <w:autoSpaceDN/>
      <w:spacing w:before="240" w:after="0" w:line="259" w:lineRule="auto"/>
      <w:jc w:val="center"/>
      <w:outlineLvl w:val="9"/>
    </w:pPr>
    <w:rPr>
      <w:color w:val="auto"/>
      <w:sz w:val="32"/>
      <w:szCs w:val="32"/>
    </w:rPr>
  </w:style>
  <w:style w:type="paragraph" w:styleId="10">
    <w:name w:val="toc 1"/>
    <w:basedOn w:val="a1"/>
    <w:next w:val="a1"/>
    <w:autoRedefine/>
    <w:uiPriority w:val="39"/>
    <w:unhideWhenUsed/>
    <w:rsid w:val="00675517"/>
    <w:pPr>
      <w:tabs>
        <w:tab w:val="left" w:pos="425"/>
        <w:tab w:val="right" w:leader="dot" w:pos="9016"/>
      </w:tabs>
    </w:pPr>
  </w:style>
  <w:style w:type="paragraph" w:styleId="20">
    <w:name w:val="toc 2"/>
    <w:basedOn w:val="a1"/>
    <w:next w:val="a1"/>
    <w:autoRedefine/>
    <w:uiPriority w:val="39"/>
    <w:unhideWhenUsed/>
    <w:rsid w:val="00FC6F9D"/>
    <w:pPr>
      <w:ind w:leftChars="200" w:left="425"/>
    </w:pPr>
  </w:style>
  <w:style w:type="paragraph" w:styleId="30">
    <w:name w:val="toc 3"/>
    <w:basedOn w:val="a1"/>
    <w:next w:val="a1"/>
    <w:autoRedefine/>
    <w:uiPriority w:val="39"/>
    <w:unhideWhenUsed/>
    <w:rsid w:val="00FC6F9D"/>
    <w:pPr>
      <w:ind w:leftChars="400" w:left="850"/>
    </w:pPr>
  </w:style>
  <w:style w:type="character" w:customStyle="1" w:styleId="af8">
    <w:name w:val="키보드"/>
    <w:basedOn w:val="a2"/>
    <w:uiPriority w:val="1"/>
    <w:qFormat/>
    <w:rsid w:val="00675517"/>
    <w:rPr>
      <w:rFonts w:ascii="Noto Sans KR Medium" w:eastAsia="Noto Sans KR Medium" w:hAnsi="Noto Sans KR Medium" w:cs="Noto Sans KR Medium"/>
      <w:color w:val="042C3B" w:themeColor="accent5"/>
    </w:rPr>
  </w:style>
  <w:style w:type="paragraph" w:styleId="af9">
    <w:name w:val="header"/>
    <w:basedOn w:val="a1"/>
    <w:link w:val="Char1"/>
    <w:uiPriority w:val="99"/>
    <w:unhideWhenUsed/>
    <w:rsid w:val="008C2DE2"/>
    <w:pPr>
      <w:tabs>
        <w:tab w:val="center" w:pos="4513"/>
        <w:tab w:val="right" w:pos="9026"/>
      </w:tabs>
      <w:snapToGrid w:val="0"/>
    </w:pPr>
  </w:style>
  <w:style w:type="character" w:customStyle="1" w:styleId="Char1">
    <w:name w:val="머리글 Char"/>
    <w:basedOn w:val="a2"/>
    <w:link w:val="af9"/>
    <w:uiPriority w:val="99"/>
    <w:rsid w:val="008C2DE2"/>
    <w:rPr>
      <w:rFonts w:ascii="Noto Sans KR" w:eastAsia="Noto Sans KR" w:hAnsi="Noto Sans KR" w:cs="Noto Sans KR"/>
      <w:color w:val="363434" w:themeColor="text1"/>
      <w:sz w:val="21"/>
      <w:szCs w:val="21"/>
    </w:rPr>
  </w:style>
  <w:style w:type="paragraph" w:styleId="afa">
    <w:name w:val="footer"/>
    <w:basedOn w:val="a1"/>
    <w:link w:val="Char2"/>
    <w:uiPriority w:val="99"/>
    <w:unhideWhenUsed/>
    <w:rsid w:val="008C2DE2"/>
    <w:pPr>
      <w:tabs>
        <w:tab w:val="center" w:pos="4513"/>
        <w:tab w:val="right" w:pos="9026"/>
      </w:tabs>
      <w:snapToGrid w:val="0"/>
    </w:pPr>
  </w:style>
  <w:style w:type="character" w:customStyle="1" w:styleId="Char2">
    <w:name w:val="바닥글 Char"/>
    <w:basedOn w:val="a2"/>
    <w:link w:val="afa"/>
    <w:uiPriority w:val="99"/>
    <w:rsid w:val="008C2DE2"/>
    <w:rPr>
      <w:rFonts w:ascii="Noto Sans KR" w:eastAsia="Noto Sans KR" w:hAnsi="Noto Sans KR" w:cs="Noto Sans KR"/>
      <w:color w:val="363434" w:themeColor="text1"/>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9669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no"?><Relationships xmlns="http://schemas.openxmlformats.org/package/2006/relationships"><Relationship Id="rId1" Target="../customXml/item1.xml" Type="http://schemas.openxmlformats.org/officeDocument/2006/relationships/customXml"/><Relationship Id="rId10" Target="https://docs.logpresso.comnull" TargetMode="External" Type="http://schemas.openxmlformats.org/officeDocument/2006/relationships/hyperlink"/><Relationship Id="rId11" Target="https://datatracker.ietf.org/doc/html/rfc6238" TargetMode="External" Type="http://schemas.openxmlformats.org/officeDocument/2006/relationships/hyperlink"/><Relationship Id="rId12" Target="media/image1.png" Type="http://schemas.openxmlformats.org/officeDocument/2006/relationships/image"/><Relationship Id="rId13" Target="media/image2.png" Type="http://schemas.openxmlformats.org/officeDocument/2006/relationships/image"/><Relationship Id="rId14" Target="media/image3.png" Type="http://schemas.openxmlformats.org/officeDocument/2006/relationships/image"/><Relationship Id="rId15" Target="https://docs.logpresso.comnull" TargetMode="External" Type="http://schemas.openxmlformats.org/officeDocument/2006/relationships/hyperlink"/><Relationship Id="rId16" Target="https://docs.logpresso.comnull" TargetMode="External" Type="http://schemas.openxmlformats.org/officeDocument/2006/relationships/hyperlink"/><Relationship Id="rId17" Target="https://docs.logpresso.comnull" TargetMode="External" Type="http://schemas.openxmlformats.org/officeDocument/2006/relationships/hyperlink"/><Relationship Id="rId18" Target="https://docs.logpresso.comnull" TargetMode="External" Type="http://schemas.openxmlformats.org/officeDocument/2006/relationships/hyperlink"/><Relationship Id="rId19" Target="media/image4.png" Type="http://schemas.openxmlformats.org/officeDocument/2006/relationships/image"/><Relationship Id="rId2" Target="numbering.xml" Type="http://schemas.openxmlformats.org/officeDocument/2006/relationships/numbering"/><Relationship Id="rId20" Target="media/image5.png" Type="http://schemas.openxmlformats.org/officeDocument/2006/relationships/image"/><Relationship Id="rId21" Target="https://docs.logpresso.comnull" TargetMode="External" Type="http://schemas.openxmlformats.org/officeDocument/2006/relationships/hyperlink"/><Relationship Id="rId22" Target="media/image6.png" Type="http://schemas.openxmlformats.org/officeDocument/2006/relationships/image"/><Relationship Id="rId23" Target="media/image7.png" Type="http://schemas.openxmlformats.org/officeDocument/2006/relationships/image"/><Relationship Id="rId24" Target="media/image8.png" Type="http://schemas.openxmlformats.org/officeDocument/2006/relationships/image"/><Relationship Id="rId25" Target="media/image9.png" Type="http://schemas.openxmlformats.org/officeDocument/2006/relationships/image"/><Relationship Id="rId26" Target="media/image10.png" Type="http://schemas.openxmlformats.org/officeDocument/2006/relationships/image"/><Relationship Id="rId27" Target="https://datatracker.ietf.org/doc/html/rfc6238" TargetMode="External" Type="http://schemas.openxmlformats.org/officeDocument/2006/relationships/hyperlink"/><Relationship Id="rId28" Target="media/image11.png" Type="http://schemas.openxmlformats.org/officeDocument/2006/relationships/image"/><Relationship Id="rId29" Target="https://docs.logpresso.comnull" TargetMode="External" Type="http://schemas.openxmlformats.org/officeDocument/2006/relationships/hyperlink"/><Relationship Id="rId3" Target="styles.xml" Type="http://schemas.openxmlformats.org/officeDocument/2006/relationships/styles"/><Relationship Id="rId30" Target="media/image12.png" Type="http://schemas.openxmlformats.org/officeDocument/2006/relationships/image"/><Relationship Id="rId31" Target="media/image13.png" Type="http://schemas.openxmlformats.org/officeDocument/2006/relationships/image"/><Relationship Id="rId32" Target="media/image14.png" Type="http://schemas.openxmlformats.org/officeDocument/2006/relationships/image"/><Relationship Id="rId33" Target="https://docs.logpresso.comnull" TargetMode="External" Type="http://schemas.openxmlformats.org/officeDocument/2006/relationships/hyperlink"/><Relationship Id="rId34" Target="https://docs.logpresso.comnull" TargetMode="External" Type="http://schemas.openxmlformats.org/officeDocument/2006/relationships/hyperlink"/><Relationship Id="rId35" Target="media/image15.png" Type="http://schemas.openxmlformats.org/officeDocument/2006/relationships/image"/><Relationship Id="rId36" Target="media/image16.png" Type="http://schemas.openxmlformats.org/officeDocument/2006/relationships/image"/><Relationship Id="rId37" Target="https://docs.logpresso.comnull" TargetMode="External" Type="http://schemas.openxmlformats.org/officeDocument/2006/relationships/hyperlink"/><Relationship Id="rId38" Target="media/image17.png" Type="http://schemas.openxmlformats.org/officeDocument/2006/relationships/image"/><Relationship Id="rId39" Target="https://docs.logpresso.comnull" TargetMode="External" Type="http://schemas.openxmlformats.org/officeDocument/2006/relationships/hyperlink"/><Relationship Id="rId4" Target="settings.xml" Type="http://schemas.openxmlformats.org/officeDocument/2006/relationships/settings"/><Relationship Id="rId40" Target="media/image18.png" Type="http://schemas.openxmlformats.org/officeDocument/2006/relationships/image"/><Relationship Id="rId41" Target="https://docs.logpresso.comnull" TargetMode="External" Type="http://schemas.openxmlformats.org/officeDocument/2006/relationships/hyperlink"/><Relationship Id="rId42" Target="media/image19.png" Type="http://schemas.openxmlformats.org/officeDocument/2006/relationships/image"/><Relationship Id="rId43" Target="media/image20.png" Type="http://schemas.openxmlformats.org/officeDocument/2006/relationships/image"/><Relationship Id="rId44" Target="media/image21.png" Type="http://schemas.openxmlformats.org/officeDocument/2006/relationships/image"/><Relationship Id="rId45" Target="media/image22.png" Type="http://schemas.openxmlformats.org/officeDocument/2006/relationships/image"/><Relationship Id="rId46" Target="media/image23.png" Type="http://schemas.openxmlformats.org/officeDocument/2006/relationships/image"/><Relationship Id="rId47" Target="https://docs.logpresso.comnull" TargetMode="External" Type="http://schemas.openxmlformats.org/officeDocument/2006/relationships/hyperlink"/><Relationship Id="rId48" Target="media/image24.png" Type="http://schemas.openxmlformats.org/officeDocument/2006/relationships/image"/><Relationship Id="rId49" Target="media/image25.png" Type="http://schemas.openxmlformats.org/officeDocument/2006/relationships/image"/><Relationship Id="rId5" Target="webSettings.xml" Type="http://schemas.openxmlformats.org/officeDocument/2006/relationships/webSettings"/><Relationship Id="rId50" Target="media/image26.png" Type="http://schemas.openxmlformats.org/officeDocument/2006/relationships/image"/><Relationship Id="rId6" Target="footnotes.xml" Type="http://schemas.openxmlformats.org/officeDocument/2006/relationships/footnotes"/><Relationship Id="rId7" Target="endnotes.xml" Type="http://schemas.openxmlformats.org/officeDocument/2006/relationships/endnotes"/><Relationship Id="rId8" Target="fontTable.xml" Type="http://schemas.openxmlformats.org/officeDocument/2006/relationships/fontTable"/><Relationship Id="rId9" Target="theme/theme1.xml" Type="http://schemas.openxmlformats.org/officeDocument/2006/relationships/theme"/></Relationships>
</file>

<file path=word/_rels/fontTable.xml.rels><?xml version="1.0" encoding="UTF-8" standalone="no"?><Relationships xmlns="http://schemas.openxmlformats.org/package/2006/relationships"><Relationship Id="rId1" Target="fonts/font1.odttf" Type="http://schemas.openxmlformats.org/officeDocument/2006/relationships/font"/><Relationship Id="rId2" Target="fonts/font2.odttf" Type="http://schemas.openxmlformats.org/officeDocument/2006/relationships/font"/><Relationship Id="rId3" Target="fonts/font3.odttf" Type="http://schemas.openxmlformats.org/officeDocument/2006/relationships/font"/><Relationship Id="rId4" Target="fonts/font4.odttf" Type="http://schemas.openxmlformats.org/officeDocument/2006/relationships/font"/><Relationship Id="rId5" Target="fonts/font5.odttf" Type="http://schemas.openxmlformats.org/officeDocument/2006/relationships/font"/></Relationships>
</file>

<file path=word/theme/theme1.xml><?xml version="1.0" encoding="utf-8"?>
<a:theme xmlns:a="http://schemas.openxmlformats.org/drawingml/2006/main" name="Office Theme">
  <a:themeElements>
    <a:clrScheme name="Logpresso">
      <a:dk1>
        <a:srgbClr val="363434"/>
      </a:dk1>
      <a:lt1>
        <a:srgbClr val="FFFFFF"/>
      </a:lt1>
      <a:dk2>
        <a:srgbClr val="363434"/>
      </a:dk2>
      <a:lt2>
        <a:srgbClr val="E6E6E6"/>
      </a:lt2>
      <a:accent1>
        <a:srgbClr val="FF7D4A"/>
      </a:accent1>
      <a:accent2>
        <a:srgbClr val="FF454D"/>
      </a:accent2>
      <a:accent3>
        <a:srgbClr val="FFCA48"/>
      </a:accent3>
      <a:accent4>
        <a:srgbClr val="363434"/>
      </a:accent4>
      <a:accent5>
        <a:srgbClr val="042C3B"/>
      </a:accent5>
      <a:accent6>
        <a:srgbClr val="034A90"/>
      </a:accent6>
      <a:hlink>
        <a:srgbClr val="034A90"/>
      </a:hlink>
      <a:folHlink>
        <a:srgbClr val="034A9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no"?><Relationships xmlns="http://schemas.openxmlformats.org/package/2006/relationships"><Relationship Id="rId1" Target="itemProps1.xml" Type="http://schemas.openxmlformats.org/officeDocument/2006/relationships/customXmlProps"/></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0A8366-A179-4D88-BD8B-E7DA5DC1E8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TotalTime>
  <Pages>1</Pages>
  <Words>0</Words>
  <Characters>0</Characters>
  <Application>Microsoft Office Word</Application>
  <DocSecurity>0</DocSecurity>
  <Lines>0</Lines>
  <Paragraphs>0</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2022-03-05T12:27:00Z</dcterms:created>
  <dc:creator>로그프레소</dc:creator>
  <cp:lastModifiedBy>Huh Joshua</cp:lastModifiedBy>
  <dcterms:modified xsi:type="dcterms:W3CDTF">2022-08-17T02:56:00Z</dcterms:modified>
  <cp:revision>14</cp:revision>
</cp:coreProperties>
</file>