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行為プロファイルビルド開始</w:t>
      </w:r>
    </w:p>
    <w:p>
      <w:r>
        <w:t>指定した行為プロファイルのビルドを開始します。ビルドは非同期ジョブとして実行されます。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/api/sonar/behavior-profiles/:guid/build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https://HOSTNAME/api/sonar/behavior-profiles/a1b2c3d4-e5f6-7890-abcd-ef1234567890/build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行為プロファイル識別子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行為プロファイルが存在しない場合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"profile-not-found"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