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ロガー無効化</w:t>
      </w:r>
    </w:p>
    <w:p>
      <w:r>
        <w:t>指定したロガーを無効化します。本操作には管理者権限が必要です。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/api/sonar/loggers/:guid/disable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POST https://HOSTNAME/api/sonar/loggers/b90ea540-4f47-4bcf-b708-af610a649c50/disable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ロガー識別子</w:t>
            </w:r>
          </w:p>
        </w:tc>
        <w:tc>
          <w:p>
            <w:pPr>
              <w:spacing w:before="0" w:after="0"/>
            </w:pPr>
            <w:r>
              <w:t>36桁のGUID</w:t>
            </w:r>
          </w:p>
        </w:tc>
      </w:tr>
    </w:tbl>
    <w:p>
      <w:pPr>
        <w:pStyle w:val="4"/>
      </w:pPr>
      <w:r>
        <w:t>エラー応答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ロガーが存在しない場合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"logger not found: 05efb651-9644-4518-950f-dbd648c973a7"</w:t>
        <w:cr/>
      </w:r>
      <w:r>
        <w:t>}</w:t>
      </w:r>
    </w:p>
    <w:p>
      <w:pPr>
        <w:pStyle w:val="a7"/>
      </w:pPr>
      <w:r>
        <w:t>ロガー無効化の権限がない場合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