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バッチ検出シナリオの有効化</w:t>
      </w:r>
    </w:p>
    <w:p>
      <w:r>
        <w:t>指定したバッチ検出シナリオを有効化します。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/api/sonar/batch-rules/:guid/enable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https://HOSTNAME/api/sonar/batch-rules/c4ca4744-f310-4480-baa8-0548067abfb3/enable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not found: 05efb651-9644-4518-950f-dbd648c973a7"</w:t>
        <w:cr/>
      </w:r>
      <w:r>
        <w:t>}</w:t>
      </w:r>
    </w:p>
    <w:p>
      <w:pPr>
        <w:pStyle w:val="a7"/>
      </w:pPr>
      <w:r>
        <w:t>すでにシナリオが有効化されている場合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"batch rule is already enabled: c4ca4744-f310-4480-baa8-0548067abfb3"</w:t>
        <w:cr/>
      </w:r>
      <w:r>
        <w:t>}</w:t>
      </w:r>
    </w:p>
    <w:p>
      <w:pPr>
        <w:pStyle w:val="a7"/>
      </w:pPr>
      <w:r>
        <w:t>シナリオの有効化権限がない場合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