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ストリームクエリ有効化</w:t>
      </w:r>
    </w:p>
    <w:p>
      <w:r>
        <w:t>指定したストリームクエリを有効化します。本操作には管理者権限が必要です。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/api/sonar/stream-queries/:guid/enable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https://HOSTNAME/api/sonar/stream-queries/b90ea540-4f47-4bcf-b708-af610a649c50/enable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ストリームクエリGUID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ストリームクエリが存在しない場合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b7036aec-6751-4a26-b6e9-4fb2a0c0ed72"</w:t>
        <w:cr/>
      </w:r>
      <w:r>
        <w:t>}</w:t>
      </w:r>
    </w:p>
    <w:p>
      <w:pPr>
        <w:pStyle w:val="a7"/>
      </w:pPr>
      <w:r>
        <w:t>ストリームクエリがすでに有効化されている場合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is already enabled: b7036aec-6751-4a26-b6e9-4fb2a0c0ed72"</w:t>
        <w:cr/>
      </w:r>
      <w:r>
        <w:t>}</w:t>
      </w:r>
    </w:p>
    <w:p>
      <w:pPr>
        <w:pStyle w:val="a7"/>
      </w:pPr>
      <w:r>
        <w:t>guid値がGUID形式でない場合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