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MFA有効化</w:t>
      </w:r>
    </w:p>
    <w:p>
      <w:r>
        <w:t>指定したアカウントの多要素認証（MFA）を有効化します。MFAを有効化するには、対象アカウントにMFAタイプが事前に設定されている必要があります。</w:t>
      </w:r>
    </w:p>
    <w:p>
      <w:pPr>
        <w:pStyle w:val="4"/>
      </w:pPr>
      <w:r>
        <w:t>必要な権限</w:t>
      </w:r>
    </w:p>
    <w:p>
      <w:r>
        <w:t>ADMIN以上のロールが必要です。ただし、自分より上位権限のアカウントには適用できません。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/api/sonar/users/:guid/mfa/enable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https://HOSTNAME/api/sonar/users/bfd00bb0-be99-4fd5-8380-166f544975fa/mfa/enable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アカウント識別子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アカウント識別子がGUID形式でない場合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アカウントが存在しない場合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MFAタイプが設定されていない場合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応答。MFAを有効化するには、事前にMFAタイプを設定する必要があります。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"mfa-type-is-not-set"</w:t>
        <w:cr/>
      </w:r>
      <w:r>
        <w:t>}</w:t>
      </w:r>
    </w:p>
    <w:p>
      <w:pPr>
        <w:pStyle w:val="a7"/>
      </w:pPr>
      <w:r>
        <w:t>上位権限のアカウント変更を試みた場合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