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SSOプロバイダー一覧取得</w:t>
      </w:r>
    </w:p>
    <w:p>
      <w:r>
        <w:t>設定されたSSOプロバイダーの一覧を取得します。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/api/sonar/sso-providers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https://HOSTNAME/api/sonar/sso-providers</w:t>
      </w:r>
    </w:p>
    <w:p>
      <w:pPr>
        <w:pStyle w:val="a7"/>
      </w:pPr>
      <w:r>
        <w:t>リクエストパラメーター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デフォルト10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"providers": [</w:t>
        <w:cr/>
      </w:r>
      <w:r>
        <w:t xml:space="preserve">    {</w:t>
        <w:cr/>
      </w:r>
      <w:r>
        <w:t xml:space="preserve">      "id": "saml",</w:t>
        <w:cr/>
      </w:r>
      <w:r>
        <w:t xml:space="preserve">      "name": "SAML",</w:t>
        <w:cr/>
      </w:r>
      <w:r>
        <w:t xml:space="preserve">      "path": "/sso/saml",</w:t>
        <w:cr/>
      </w:r>
      <w:r>
        <w:t xml:space="preserve">      "icon": "iVBORw0KGgo...",</w:t>
        <w:cr/>
      </w:r>
      <w:r>
        <w:t xml:space="preserve">      "enabled": true,</w:t>
        <w:cr/>
      </w:r>
      <w:r>
        <w:t xml:space="preserve">      "description": "SAML SSO連携",</w:t>
        <w:cr/>
      </w:r>
      <w:r>
        <w:t xml:space="preserve">      "updated": "2025-01-15 10:30:00+0900"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検索条件に一致するSSOプロバイダーの総数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providers</w:t>
      </w:r>
      <w:r>
        <w:t xml:space="preserve"> (配列): SSOプロバイダーの一覧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(文字列): SSOプロバイダー識別子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SSOプロバイダー名。ロケールが適用されます。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path</w:t>
      </w:r>
      <w:r>
        <w:t xml:space="preserve"> (文字列): SSO認証パス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(文字列): Base64エンコードされたアイコン画像。アイコンがない場合は</w:t>
      </w:r>
      <w:r>
        <w:rPr>
          <w:rStyle w:val="af4"/>
        </w:rPr>
        <w:t>null</w:t>
      </w:r>
      <w:r>
        <w:t>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(ブーリアン): 有効化状態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SSOプロバイダーの説明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エラーレスポンス</w:t>
      </w:r>
    </w:p>
    <w:p>
      <w:pPr>
        <w:pStyle w:val="a7"/>
      </w:pPr>
      <w:r>
        <w:t>offset、limit値が整数でない場合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offset、limit値が負数の場合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