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行為プロファイル削除</w:t>
      </w:r>
    </w:p>
    <w:p>
      <w:r>
        <w:t>指定した行為プロファイルを一括削除します。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/api/sonar/behavior-profiles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guids=a1b2c3d4-e5f6-7890-abcd-ef1234567890 \</w:t>
        <w:cr/>
      </w:r>
      <w:r>
        <w:t xml:space="preserve">     -X DELETE \</w:t>
        <w:cr/>
      </w:r>
      <w:r>
        <w:t xml:space="preserve">     https://HOSTNAME/api/sonar/behavior-profiles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行為プロファイル識別子リスト</w:t>
            </w:r>
          </w:p>
        </w:tc>
        <w:tc>
          <w:p>
            <w:pPr>
              <w:spacing w:before="0" w:after="0"/>
            </w:pPr>
            <w:r>
              <w:t>複数のGUIDはカンマ(</w:t>
            </w:r>
            <w:r>
              <w:rPr>
                <w:rStyle w:val="af4"/>
              </w:rPr>
              <w:t>,</w:t>
            </w:r>
            <w:r>
              <w:t>)で区切り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guidsが不足している場合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