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ユーザ定義フィルタ一括削除</w:t>
      </w:r>
    </w:p>
    <w:p>
      <w:r>
        <w:t>指定したユーザ定義フィルタを削除します。</w:t>
      </w:r>
    </w:p>
    <w:p>
      <w:pPr>
        <w:pStyle w:val="4"/>
      </w:pPr>
      <w:r>
        <w:t>必要な権限</w:t>
      </w:r>
    </w:p>
    <w:p>
      <w:r>
        <w:t>管理者以上のアカウントで利用できます。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削除対象のGUID一覧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r>
        <w:t>成功時の応答本文は空です。一部のGUIDが存在しない、または削除に失敗した場合でもHTTP 200を返し、応答に個別の失敗一覧は含まれません。削除結果は監査ログ（</w:t>
      </w:r>
      <w:r>
        <w:rPr>
          <w:rStyle w:val="af4"/>
        </w:rPr>
        <w:t>names</w:t>
      </w:r>
      <w:r>
        <w:t xml:space="preserve"> 項目）で確認できます。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