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バッチ検出シナリオの実行</w:t>
      </w:r>
    </w:p>
    <w:p>
      <w:r>
        <w:t>指定したバッチ検出シナリオを即時に実行します。システムはバッチ検出シナリオのクエリを非同期で実行するため、クエリの完了を待たずに応答します。以下の場合には、実行してもイベントやチケットは発生しません。</w:t>
      </w:r>
    </w:p>
    <w:p>
      <w:pPr>
        <w:numPr>
          <w:numId w:val="6"/>
        </w:numPr>
        <w:spacing w:before="0" w:after="0"/>
        <w:ind w:left="360" w:hanging="360"/>
      </w:pPr>
      <w:r>
        <w:t>バッチシナリオが無効化されている場合</w:t>
      </w:r>
    </w:p>
    <w:p>
      <w:pPr>
        <w:numPr>
          <w:numId w:val="6"/>
        </w:numPr>
        <w:spacing w:before="0" w:after="0"/>
        <w:ind w:left="360" w:hanging="360"/>
      </w:pPr>
      <w:r>
        <w:t>クエリ実行中にバッチシナリオが削除された場合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/api/sonar/batch-rules/:guid/run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https://HOSTNAME/api/sonar/batch-rules/c4ca4744-f310-4480-baa8-0548067abfb3/run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バッチ検出シナリオのGUID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シナリオが存在しない場合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