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ロガー</w:t>
      </w:r>
    </w:p>
    <w:p>
      <w:r>
        <w:rPr>
          <w:b w:val="on"/>
        </w:rPr>
        <w:t>ロガー</w:t>
      </w:r>
      <w:r>
        <w:t>ページでは、さまざまなソースからデータを収集し正規化する一連のプロセスを管理できます。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[はじめに](section-loggers-readme)</w:t>
      </w:r>
      <w:r>
        <w:t>: 収集機能を利用する前に理解しておくべき基礎知識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[ロガー](section-loggers)</w:t>
      </w:r>
      <w:r>
        <w:t>: データソースからデータを収集するロガーの管理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[パーサー](section-parsers)</w:t>
      </w:r>
      <w:r>
        <w:t>: 受信データからフィールドを抽出するパーサーの管理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[スキーマ](section-schemas)</w:t>
      </w:r>
      <w:r>
        <w:t>: ログ正規化に使用されるログスキーマの管理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[ロガーモデル](section-logger-models)</w:t>
      </w:r>
      <w:r>
        <w:t>: 収集から正規化までのデータ処理を定義するロガーモデルの管理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