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ユーザー</w:t>
      </w:r>
    </w:p>
    <w:p>
      <w:r>
        <w:rPr>
          <w:b w:val="on"/>
        </w:rPr>
        <w:t>ユーザー</w:t>
      </w:r>
      <w:r>
        <w:t>ページでは、サーバーユーザーアカウントおよび従業員情報を管理できます。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[ユーザー](section-users)</w:t>
      </w:r>
      <w:r>
        <w:t>: ログプレッソ・ソナーのユーザーアカウントを管理します。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[ユーザーグループ](section-user-groups)</w:t>
      </w:r>
      <w:r>
        <w:t xml:space="preserve">: </w:t>
      </w:r>
      <w:hyperlink r:id="rId10">
        <w:r>
          <w:rPr>
            <w:rStyle w:val="a6"/>
          </w:rPr>
          <w:t>テーブル</w:t>
        </w:r>
      </w:hyperlink>
      <w:r>
        <w:t>へのアクセスを含むデータ権限を管理します。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[従業員](section-employees)</w:t>
      </w:r>
      <w:r>
        <w:t xml:space="preserve">: </w:t>
      </w:r>
      <w:hyperlink r:id="rId11">
        <w:r>
          <w:rPr>
            <w:rStyle w:val="a6"/>
          </w:rPr>
          <w:t>弁明</w:t>
        </w:r>
      </w:hyperlink>
      <w:r>
        <w:t>で参照される従業員および部門情報を管理します。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