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バッチルール</w:t>
      </w:r>
    </w:p>
    <w:p>
      <w:pPr>
        <w:pStyle w:val="4"/>
      </w:pPr>
      <w:r>
        <w:t>概要</w:t>
      </w:r>
    </w:p>
    <w:p>
      <w:r>
        <w:t>バッチルールは、</w:t>
      </w:r>
      <w:hyperlink r:id="rId10">
        <w:r>
          <w:rPr>
            <w:rStyle w:val="a6"/>
          </w:rPr>
          <w:t>ログプレッソクエリ</w:t>
        </w:r>
      </w:hyperlink>
      <w:r>
        <w:t>を定期的またはスケジュールに従って実行し、さまざまなシステムから収集されたデータ間の相関分析やイベント検出を行います。これにより、イベントの関連性や活動、パターンの詳細な分析が可能となります。バッチルールは通常、テーブルに保存されたデータに適用されます。以下の図は、バッチルールの動作イメージを示しています。</w:t>
      </w:r>
    </w:p>
    <w:p>
      <w:r>
        <w:t>バッチルールは</w:t>
      </w:r>
      <w:hyperlink r:id="rId11">
        <w:r>
          <w:rPr>
            <w:rStyle w:val="a6"/>
          </w:rPr>
          <w:t>ログプレッソクエリ</w:t>
        </w:r>
      </w:hyperlink>
      <w:r>
        <w:t>のコマンドや関数を活用し、柔軟なシナリオ作成が可能です。たとえば、特定ユーザーの行動を分析して潜在的な脅威を予測したり、不審な行動を検出したりできます。</w:t>
      </w:r>
    </w:p>
    <w:p>
      <w:r>
        <w:t>多くの場合、バッチルールはイベント検出時にチケットを発行したり、アクターに弁明を要求します。アナリストやセキュリティチームのアラート疲労を防ぐため、ログプレッソ・ソナーは重複チケットの発生を抑制する仕組みを提供しています。同一内容のイベントは、アラームメッセージや定義された重複判定フィールドに基づき、1件のチケットとして処理できます。</w:t>
      </w:r>
    </w:p>
    <w:p>
      <w:pPr>
        <w:pStyle w:val="4"/>
      </w:pPr>
      <w:r>
        <w:t>バッチルールの検索</w:t>
      </w:r>
    </w:p>
    <w:p>
      <w:r>
        <w:rPr>
          <w:b w:val="on"/>
        </w:rPr>
        <w:t>ポリシー</w:t>
      </w:r>
      <w:r>
        <w:t xml:space="preserve"> &gt; </w:t>
      </w:r>
      <w:r>
        <w:rPr>
          <w:b w:val="on"/>
        </w:rPr>
        <w:t>バッチルール</w:t>
      </w:r>
      <w:r>
        <w:t xml:space="preserve"> で、バッチルールの一覧を閲覧・検索できます。</w:t>
      </w:r>
    </w:p>
    <w:p>
      <w:pPr>
        <w:numPr>
          <w:numId w:val="6"/>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6"/>
        </w:numPr>
        <w:spacing w:before="0" w:after="0"/>
        <w:ind w:left="360" w:hanging="360"/>
      </w:pPr>
      <w:r>
        <w:rPr>
          <w:b w:val="on"/>
        </w:rPr>
        <w:t>有効化</w:t>
      </w:r>
      <w:r>
        <w:t>: ルールの有効/無効を切り替えるトグルボタン (</w:t>
      </w:r>
      <w:r>
        <w:t xml:space="preserve">: 有効, </w:t>
      </w:r>
      <w:r>
        <w:t>: 無効)</w:t>
      </w:r>
    </w:p>
    <w:p>
      <w:pPr>
        <w:numPr>
          <w:numId w:val="6"/>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6"/>
        </w:numPr>
        <w:spacing w:before="0" w:after="0"/>
        <w:ind w:left="360" w:hanging="360"/>
      </w:pPr>
      <w:r>
        <w:rPr>
          <w:b w:val="on"/>
        </w:rPr>
        <w:t>優先度</w:t>
      </w:r>
      <w:r>
        <w:t>: ルールの重要度（高・中・低）</w:t>
      </w:r>
    </w:p>
    <w:p>
      <w:pPr>
        <w:numPr>
          <w:numId w:val="6"/>
        </w:numPr>
        <w:spacing w:before="0" w:after="0"/>
        <w:ind w:left="360" w:hanging="360"/>
      </w:pPr>
      <w:r>
        <w:rPr>
          <w:b w:val="on"/>
        </w:rPr>
        <w:t>カテゴリ</w:t>
      </w:r>
      <w:r>
        <w:t>: カテゴリ情報</w:t>
      </w:r>
    </w:p>
    <w:p>
      <w:pPr>
        <w:numPr>
          <w:numId w:val="6"/>
        </w:numPr>
        <w:spacing w:before="0" w:after="0"/>
        <w:ind w:left="360" w:hanging="360"/>
      </w:pPr>
      <w:r>
        <w:rPr>
          <w:b w:val="on"/>
        </w:rPr>
        <w:t>ルール</w:t>
      </w:r>
      <w:r>
        <w:t>: バッチルール名</w:t>
      </w:r>
    </w:p>
    <w:p>
      <w:pPr>
        <w:numPr>
          <w:numId w:val="6"/>
        </w:numPr>
        <w:spacing w:before="0" w:after="0"/>
        <w:ind w:left="360" w:hanging="360"/>
      </w:pPr>
      <w:r>
        <w:rPr>
          <w:b w:val="on"/>
        </w:rPr>
        <w:t>タイプ</w:t>
      </w:r>
      <w:r>
        <w:t>: ルールに設定された</w:t>
      </w:r>
      <w:hyperlink r:id="rId12">
        <w:r>
          <w:rPr>
            <w:rStyle w:val="a6"/>
          </w:rPr>
          <w:t>ログスキーマ</w:t>
        </w:r>
      </w:hyperlink>
    </w:p>
    <w:p>
      <w:pPr>
        <w:numPr>
          <w:numId w:val="6"/>
        </w:numPr>
        <w:spacing w:before="0" w:after="0"/>
        <w:ind w:left="360" w:hanging="360"/>
      </w:pPr>
      <w:r>
        <w:rPr>
          <w:b w:val="on"/>
        </w:rPr>
        <w:t>最終変更日</w:t>
      </w:r>
      <w:r>
        <w:t>: バッチルールの最終変更日（または作成日）</w:t>
      </w:r>
    </w:p>
    <w:p>
      <w:r>
        <w:t>特定のバッチルールを検索するには、ツールバーの検索ツールを利用します。検索ツールは、入力したキーワードがルールの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フィールドに含まれるものを検索します。大文字・小文字は区別されません。</w:t>
      </w:r>
    </w:p>
    <w:p>
      <w:pPr>
        <w:pStyle w:val="a7"/>
      </w:pPr>
      <w:r>
        <w:t>バッチルールの有効化・無効化</w:t>
      </w:r>
    </w:p>
    <w:p>
      <w:r>
        <w:t>バッチルールを有効または無効にするには、該当ルールの</w:t>
      </w:r>
      <w:r>
        <w:rPr>
          <w:b w:val="on"/>
        </w:rPr>
        <w:t>有効化</w:t>
      </w:r>
      <w:r>
        <w:t>列のトグルボタン (</w:t>
      </w:r>
      <w:r>
        <w:t xml:space="preserve">: 有効, </w:t>
      </w:r>
      <w:r>
        <w:t>: 無効) をクリックします。</w:t>
      </w:r>
    </w:p>
    <w:p>
      <w:pPr>
        <w:pStyle w:val="a7"/>
      </w:pPr>
      <w:r>
        <w:t>バッチルール一覧のダウンロード</w:t>
      </w:r>
    </w:p>
    <w:p>
      <w:r>
        <w:t>バッチルール一覧をローカルPCに保存するには、ツールバーの</w:t>
      </w:r>
      <w:r>
        <w:rPr>
          <w:b w:val="on"/>
        </w:rPr>
        <w:t>ダウンロード</w:t>
      </w:r>
      <w:r>
        <w:t>をクリックし、希望するファイル形式を選択してください。</w:t>
      </w:r>
    </w:p>
    <w:p>
      <w:pPr>
        <w:pStyle w:val="a7"/>
      </w:pPr>
      <w:r>
        <w:t>バッチルール一覧の更新</w:t>
      </w:r>
    </w:p>
    <w:p>
      <w:r>
        <w:t>最新のバッチルール一覧を表示するには、ツールバーの</w:t>
      </w:r>
      <w:r>
        <w:rPr>
          <w:b w:val="on"/>
        </w:rPr>
        <w:t>更新</w:t>
      </w:r>
      <w:r>
        <w:t>をクリックします。</w:t>
      </w:r>
    </w:p>
    <w:p>
      <w:pPr>
        <w:pStyle w:val="4"/>
      </w:pPr>
      <w:r>
        <w:t>バッチルールの追加</w:t>
      </w:r>
    </w:p>
    <w:p>
      <w:r>
        <w:t>バッチ検出ルールを追加するには、以下の手順に従います。</w:t>
      </w:r>
    </w:p>
    <w:p>
      <w:r>
        <w:rPr>
          <w:b w:val="on"/>
        </w:rPr>
        <w:t>ポリシー</w:t>
      </w:r>
      <w:r>
        <w:t xml:space="preserve"> &gt; </w:t>
      </w:r>
      <w:r>
        <w:rPr>
          <w:b w:val="on"/>
        </w:rPr>
        <w:t>バッチルール</w:t>
      </w:r>
      <w:r>
        <w:t xml:space="preserve"> に移動し、ツールバーの</w:t>
      </w:r>
      <w:r>
        <w:rPr>
          <w:b w:val="on"/>
        </w:rPr>
        <w:t>追加</w:t>
      </w:r>
      <w:r>
        <w:t>をクリックします。</w:t>
      </w:r>
    </w:p>
    <w:p>
      <w:r>
        <w:rPr>
          <w:b w:val="on"/>
        </w:rPr>
        <w:t>バッチルール追加</w:t>
      </w:r>
      <w:r>
        <w:t>画面で、以下の基本設定を入力します。</w:t>
      </w:r>
    </w:p>
    <w:p>
      <w:pPr>
        <w:numPr>
          <w:numId w:val="8"/>
        </w:numPr>
        <w:spacing w:before="0" w:after="0"/>
        <w:ind w:left="360" w:hanging="360"/>
      </w:pPr>
      <w:r>
        <w:rPr>
          <w:b w:val="on"/>
        </w:rPr>
        <w:t>名前</w:t>
      </w:r>
      <w:r>
        <w:t>: バッチルールの一意な名称（最大50文字）。重複不可。</w:t>
      </w:r>
    </w:p>
    <w:p>
      <w:pPr>
        <w:numPr>
          <w:numId w:val="8"/>
        </w:numPr>
        <w:spacing w:before="0" w:after="0"/>
        <w:ind w:left="360" w:hanging="360"/>
      </w:pPr>
      <w:r>
        <w:rPr>
          <w:b w:val="on"/>
        </w:rPr>
        <w:t>カテゴリ</w:t>
      </w:r>
      <w:r>
        <w:t>: バッチルールのカテゴリ。ツールバーの</w:t>
      </w:r>
      <w:r>
        <w:rPr>
          <w:b w:val="on"/>
        </w:rPr>
        <w:t>カテゴリ</w:t>
      </w:r>
      <w:r>
        <w:t>から新規追加も可能です。カテゴリ未設定の場合、チケットは発行されません。</w:t>
      </w:r>
    </w:p>
    <w:p>
      <w:pPr>
        <w:numPr>
          <w:numId w:val="8"/>
        </w:numPr>
        <w:spacing w:before="0" w:after="0"/>
        <w:ind w:left="360" w:hanging="360"/>
      </w:pPr>
      <w:r>
        <w:rPr>
          <w:b w:val="on"/>
        </w:rPr>
        <w:t>メッセージ</w:t>
      </w:r>
      <w:r>
        <w:t>: イベント検出時にチケットへ付与されるタイトル</w:t>
      </w:r>
    </w:p>
    <w:p>
      <w:pPr>
        <w:numPr>
          <w:numId w:val="9"/>
        </w:numPr>
        <w:spacing w:before="0" w:after="0"/>
        <w:ind w:left="720" w:hanging="360"/>
      </w:pPr>
      <w:hyperlink r:id="rId13">
        <w:r>
          <w:rPr>
            <w:rStyle w:val="a6"/>
          </w:rPr>
          <w:t>ログスキーマ</w:t>
        </w:r>
      </w:hyperlink>
      <w:r>
        <w:t xml:space="preserve">で定義されたフィールド名を </w:t>
      </w:r>
      <w:r>
        <w:rPr>
          <w:rStyle w:val="af4"/>
        </w:rPr>
        <w:t>$field</w:t>
      </w:r>
      <w:r>
        <w:t xml:space="preserve"> または </w:t>
      </w:r>
      <w:r>
        <w:rPr>
          <w:rStyle w:val="af4"/>
        </w:rPr>
        <w:t>$field$</w:t>
      </w:r>
      <w:r>
        <w:t xml:space="preserve"> 形式で使用できます。イベント検出の根拠となったログからフィールド値を取得してメッセージが生成されます（例: </w:t>
      </w:r>
      <w:r>
        <w:rPr>
          <w:rStyle w:val="af4"/>
        </w:rPr>
        <w:t>$src_ip</w:t>
      </w:r>
      <w:r>
        <w:t xml:space="preserve">）。日本語フィールド名の場合は必ず </w:t>
      </w:r>
      <w:r>
        <w:rPr>
          <w:rStyle w:val="af4"/>
        </w:rPr>
        <w:t>$FieldName$</w:t>
      </w:r>
      <w:r>
        <w:t xml:space="preserve"> 形式を使用してください。</w:t>
      </w:r>
    </w:p>
    <w:p>
      <w:pPr>
        <w:numPr>
          <w:numId w:val="9"/>
        </w:numPr>
        <w:spacing w:before="0" w:after="0"/>
        <w:ind w:left="720" w:hanging="360"/>
      </w:pPr>
      <w:r>
        <w:rPr>
          <w:b w:val="on"/>
        </w:rPr>
        <w:t>詳細設定</w:t>
      </w:r>
      <w:r>
        <w:t>の</w:t>
      </w:r>
      <w:r>
        <w:rPr>
          <w:b w:val="on"/>
        </w:rPr>
        <w:t>重複判定フィールド</w:t>
      </w:r>
      <w:r>
        <w:t>が未設定の場合、生成されたメッセージ（最大2,000文字）が同一かどうかで重複チケットの発生を防ぎます。</w:t>
      </w:r>
    </w:p>
    <w:p>
      <w:pPr>
        <w:numPr>
          <w:numId w:val="8"/>
        </w:numPr>
        <w:spacing w:before="0" w:after="0"/>
        <w:ind w:left="360" w:hanging="360"/>
      </w:pPr>
      <w:r>
        <w:rPr>
          <w:b w:val="on"/>
        </w:rPr>
        <w:t>優先度</w:t>
      </w:r>
      <w:r>
        <w:t>: 検出イベントの重大度（高・中・低）。</w:t>
      </w:r>
    </w:p>
    <w:p>
      <w:pPr>
        <w:numPr>
          <w:numId w:val="8"/>
        </w:numPr>
        <w:spacing w:before="0" w:after="0"/>
        <w:ind w:left="360" w:hanging="360"/>
      </w:pPr>
      <w:r>
        <w:rPr>
          <w:b w:val="on"/>
        </w:rPr>
        <w:t>タイムウィンドウ</w:t>
      </w:r>
      <w:r>
        <w:t xml:space="preserve">: </w:t>
      </w:r>
      <w:r>
        <w:rPr>
          <w:b w:val="on"/>
        </w:rPr>
        <w:t>分析方法</w:t>
      </w:r>
      <w:r>
        <w:t>が</w:t>
      </w:r>
      <w:r>
        <w:rPr>
          <w:b w:val="on"/>
        </w:rPr>
        <w:t>クエリ</w:t>
      </w:r>
      <w:r>
        <w:t>の場合、データ分析対象期間を定義します。</w:t>
      </w:r>
      <w:r>
        <w:rPr>
          <w:rStyle w:val="af4"/>
        </w:rPr>
        <w:t>from</w:t>
      </w:r>
      <w:r>
        <w:t>および</w:t>
      </w:r>
      <w:r>
        <w:rPr>
          <w:rStyle w:val="af4"/>
        </w:rPr>
        <w:t>to</w:t>
      </w:r>
      <w:r>
        <w:t>パラメータの値を計算して分析範囲を指定します。数値＋単位（秒、分、時、日）で入力します。デフォルトは未設定です。</w:t>
      </w:r>
    </w:p>
    <w:p>
      <w:pPr>
        <w:numPr>
          <w:numId w:val="10"/>
        </w:numPr>
        <w:spacing w:before="0" w:after="0"/>
        <w:ind w:left="720" w:hanging="360"/>
      </w:pPr>
      <w:r>
        <w:t xml:space="preserve">この機能を利用するには、データ取得コマンド（例: </w:t>
      </w:r>
      <w:r>
        <w:rPr>
          <w:rStyle w:val="af4"/>
        </w:rPr>
        <w:t>table</w:t>
      </w:r>
      <w:r>
        <w:t xml:space="preserve">）内で </w:t>
      </w:r>
      <w:r>
        <w:rPr>
          <w:rStyle w:val="af4"/>
        </w:rPr>
        <w:t>from=$("from") to=$("to")</w:t>
      </w:r>
      <w:r>
        <w:t xml:space="preserve"> を含める必要があります。</w:t>
      </w:r>
    </w:p>
    <w:p>
      <w:pPr>
        <w:numPr>
          <w:numId w:val="10"/>
        </w:numPr>
        <w:spacing w:before="0" w:after="0"/>
        <w:ind w:left="720" w:hanging="360"/>
      </w:pPr>
      <w:r>
        <w:t>例：</w:t>
      </w:r>
      <w:r>
        <w:rPr>
          <w:b w:val="on"/>
        </w:rPr>
        <w:t>タイムウィンドウ</w:t>
      </w:r>
      <w:r>
        <w:t>を30日に設定した場合、</w:t>
      </w:r>
      <w:r>
        <w:rPr>
          <w:rStyle w:val="af4"/>
        </w:rPr>
        <w:t>table from=$("from") to=$("to") FW_*</w:t>
      </w:r>
      <w:r>
        <w:t xml:space="preserve"> のようなクエリで、実行時点から過去30日間の**"FW_"**で始まるテーブルのデータを取得します。（範囲: 1～3,153,600,000）</w:t>
      </w:r>
    </w:p>
    <w:p>
      <w:pPr>
        <w:numPr>
          <w:numId w:val="8"/>
        </w:numPr>
        <w:spacing w:before="0" w:after="0"/>
        <w:ind w:left="360" w:hanging="360"/>
      </w:pPr>
      <w:r>
        <w:rPr>
          <w:b w:val="on"/>
        </w:rPr>
        <w:t>丸め単位</w:t>
      </w:r>
      <w:r>
        <w:t>: 取得データに適用する時間精度。None、秒、分、時、日から選択可能。デフォルトは</w:t>
      </w:r>
      <w:r>
        <w:rPr>
          <w:b w:val="on"/>
        </w:rPr>
        <w:t>None</w:t>
      </w:r>
      <w:r>
        <w:t>。</w:t>
      </w:r>
    </w:p>
    <w:p>
      <w:pPr>
        <w:numPr>
          <w:numId w:val="11"/>
        </w:numPr>
        <w:spacing w:before="0" w:after="0"/>
        <w:ind w:left="720" w:hanging="360"/>
      </w:pPr>
      <w:r>
        <w:rPr>
          <w:b w:val="on"/>
        </w:rPr>
        <w:t>タイムウィンドウ</w:t>
      </w:r>
      <w:r>
        <w:t>が</w:t>
      </w:r>
      <w:r>
        <w:rPr>
          <w:b w:val="on"/>
        </w:rPr>
        <w:t>5分</w:t>
      </w:r>
      <w:r>
        <w:t>、</w:t>
      </w:r>
      <w:r>
        <w:rPr>
          <w:b w:val="on"/>
        </w:rPr>
        <w:t>丸め単位</w:t>
      </w:r>
      <w:r>
        <w:t>が</w:t>
      </w:r>
      <w:r>
        <w:rPr>
          <w:b w:val="on"/>
        </w:rPr>
        <w:t>秒</w:t>
      </w:r>
      <w:r>
        <w:t>の場合、ミリ秒は切り捨てられ、タイムスタンプは秒単位に丸められます。</w:t>
      </w:r>
    </w:p>
    <w:p>
      <w:pPr>
        <w:numPr>
          <w:numId w:val="8"/>
        </w:numPr>
        <w:spacing w:before="0" w:after="0"/>
        <w:ind w:left="360" w:hanging="360"/>
      </w:pPr>
      <w:r>
        <w:rPr>
          <w:b w:val="on"/>
        </w:rPr>
        <w:t>担当者</w:t>
      </w:r>
      <w:r>
        <w:t>: 発行されたチケットを割り当てる</w:t>
      </w:r>
      <w:hyperlink r:id="rId14">
        <w:r>
          <w:rPr>
            <w:rStyle w:val="a6"/>
          </w:rPr>
          <w:t>ユーザー</w:t>
        </w:r>
      </w:hyperlink>
      <w:r>
        <w:t>アカウント。複数選択可能。未指定の場合は担当者なしでチケットが作成されます。</w:t>
      </w:r>
    </w:p>
    <w:p>
      <w:pPr>
        <w:numPr>
          <w:numId w:val="8"/>
        </w:numPr>
        <w:spacing w:before="0" w:after="0"/>
        <w:ind w:left="360" w:hanging="360"/>
      </w:pPr>
      <w:r>
        <w:rPr>
          <w:b w:val="on"/>
        </w:rPr>
        <w:t>スケジュール</w:t>
      </w:r>
      <w:r>
        <w:t>: 検出ルールの実行インターバル。</w:t>
      </w:r>
      <w:hyperlink r:id="rId15">
        <w:r>
          <w:rPr>
            <w:rStyle w:val="a6"/>
          </w:rPr>
          <w:t>CRON構文</w:t>
        </w:r>
      </w:hyperlink>
      <w:r>
        <w:t>で設定可能です。</w:t>
      </w:r>
    </w:p>
    <w:p>
      <w:pPr>
        <w:numPr>
          <w:numId w:val="8"/>
        </w:numPr>
        <w:spacing w:before="0" w:after="0"/>
        <w:ind w:left="360" w:hanging="360"/>
      </w:pPr>
      <w:r>
        <w:rPr>
          <w:b w:val="on"/>
        </w:rPr>
        <w:t>アラームグループ</w:t>
      </w:r>
      <w:r>
        <w:t>: イベント検出時にアラームを受信する</w:t>
      </w:r>
      <w:hyperlink r:id="rId16">
        <w:r>
          <w:rPr>
            <w:rStyle w:val="a6"/>
          </w:rPr>
          <w:t>アラームグループ</w:t>
        </w:r>
      </w:hyperlink>
      <w:r>
        <w:t>。</w:t>
      </w:r>
    </w:p>
    <w:p>
      <w:pPr>
        <w:pStyle w:val="af1"/>
        <w:numPr>
          <w:numId w:val="8"/>
        </w:numPr>
        <w:spacing w:before="0" w:after="0"/>
        <w:ind w:left="360" w:hanging="360"/>
      </w:pPr>
      <w:r>
        <w:t>アラーム受信設定は、選択したアラームグループ内で構成する必要があります。</w:t>
      </w:r>
    </w:p>
    <w:p>
      <w:pPr>
        <w:numPr>
          <w:numId w:val="8"/>
        </w:numPr>
        <w:spacing w:before="0" w:after="0"/>
        <w:ind w:left="360" w:hanging="360"/>
      </w:pPr>
      <w:r>
        <w:rPr>
          <w:b w:val="on"/>
        </w:rPr>
        <w:t>分析方法</w:t>
      </w:r>
      <w:r>
        <w:t>: スケジュールに従って実行されるデータ分析方法（デフォルト: クエリ）。</w:t>
      </w:r>
    </w:p>
    <w:p>
      <w:pPr>
        <w:numPr>
          <w:numId w:val="12"/>
        </w:numPr>
        <w:spacing w:before="0" w:after="0"/>
        <w:ind w:left="720" w:hanging="360"/>
      </w:pPr>
      <w:r>
        <w:rPr>
          <w:b w:val="on"/>
        </w:rPr>
        <w:t>データセット</w:t>
      </w:r>
      <w:r>
        <w:t xml:space="preserve">: </w:t>
      </w:r>
      <w:hyperlink r:id="rId17">
        <w:r>
          <w:rPr>
            <w:rStyle w:val="a6"/>
          </w:rPr>
          <w:t>学習データセット</w:t>
        </w:r>
      </w:hyperlink>
      <w:r>
        <w:t>リストから選択。</w:t>
      </w:r>
    </w:p>
    <w:p>
      <w:pPr>
        <w:numPr>
          <w:numId w:val="12"/>
        </w:numPr>
        <w:spacing w:before="0" w:after="0"/>
        <w:ind w:left="720" w:hanging="360"/>
      </w:pPr>
      <w:r>
        <w:rPr>
          <w:b w:val="on"/>
        </w:rPr>
        <w:t>クエリ</w:t>
      </w:r>
      <w:r>
        <w:t>: クエリを入力（最大5,000文字）。</w:t>
      </w:r>
    </w:p>
    <w:p>
      <w:pPr>
        <w:numPr>
          <w:numId w:val="8"/>
        </w:numPr>
        <w:spacing w:before="0" w:after="0"/>
        <w:ind w:left="360" w:hanging="360"/>
      </w:pPr>
      <w:r>
        <w:rPr>
          <w:b w:val="on"/>
        </w:rPr>
        <w:t>説明</w:t>
      </w:r>
      <w:r>
        <w:t>: バッチルールの詳細説明（最大2,000文字）。</w:t>
      </w:r>
    </w:p>
    <w:p>
      <w:r>
        <w:t>攻撃者IPや異常アクターのIPを個別管理したり、アドレスグループ情報をファイアウォールやIPSへ転送する場合は、以下の設定を行います。</w:t>
      </w:r>
    </w:p>
    <w:p>
      <w:pPr>
        <w:numPr>
          <w:numId w:val="13"/>
        </w:numPr>
        <w:spacing w:before="0" w:after="0"/>
        <w:ind w:left="360" w:hanging="360"/>
      </w:pPr>
      <w:r>
        <w:rPr>
          <w:b w:val="on"/>
        </w:rPr>
        <w:t>アドレスグループ</w:t>
      </w:r>
      <w:r>
        <w:t xml:space="preserve">: </w:t>
      </w:r>
      <w:r>
        <w:rPr>
          <w:b w:val="on"/>
        </w:rPr>
        <w:t>IPフィールド</w:t>
      </w:r>
      <w:r>
        <w:t>で指定した値（IPアドレス）を追加する</w:t>
      </w:r>
      <w:hyperlink r:id="rId18">
        <w:r>
          <w:rPr>
            <w:rStyle w:val="a6"/>
          </w:rPr>
          <w:t>アドレスグループ</w:t>
        </w:r>
      </w:hyperlink>
      <w:r>
        <w:t>。</w:t>
      </w:r>
    </w:p>
    <w:p>
      <w:pPr>
        <w:numPr>
          <w:numId w:val="13"/>
        </w:numPr>
        <w:spacing w:before="0" w:after="0"/>
        <w:ind w:left="360" w:hanging="360"/>
      </w:pPr>
      <w:r>
        <w:rPr>
          <w:b w:val="on"/>
        </w:rPr>
        <w:t>保持期間</w:t>
      </w:r>
      <w:r>
        <w:t xml:space="preserve">: </w:t>
      </w:r>
      <w:r>
        <w:rPr>
          <w:b w:val="on"/>
        </w:rPr>
        <w:t>アドレスグループ</w:t>
      </w:r>
      <w:r>
        <w:t>内でIPアドレスを保持する期間（分単位）。指定期間経過後、自動的にアドレスグループから削除されます。未指定の場合は無期限（範囲: 1～100,000,000）。</w:t>
      </w:r>
    </w:p>
    <w:p>
      <w:pPr>
        <w:numPr>
          <w:numId w:val="13"/>
        </w:numPr>
        <w:spacing w:before="0" w:after="0"/>
        <w:ind w:left="360" w:hanging="360"/>
      </w:pPr>
      <w:r>
        <w:rPr>
          <w:b w:val="on"/>
        </w:rPr>
        <w:t>IPフィールド</w:t>
      </w:r>
      <w:r>
        <w:t>: イベント検出時に</w:t>
      </w:r>
      <w:r>
        <w:rPr>
          <w:b w:val="on"/>
        </w:rPr>
        <w:t>アドレスグループ</w:t>
      </w:r>
      <w:r>
        <w:t>へ追加するIPアドレスを含むフィールド名。</w:t>
      </w:r>
      <w:hyperlink r:id="rId19">
        <w:r>
          <w:rPr>
            <w:rStyle w:val="a6"/>
          </w:rPr>
          <w:t>ログスキーマ</w:t>
        </w:r>
      </w:hyperlink>
      <w:r>
        <w:t xml:space="preserve">で定義されたIP関連フィールド名（例: </w:t>
      </w:r>
      <w:r>
        <w:rPr>
          <w:rStyle w:val="af4"/>
        </w:rPr>
        <w:t>src_ip</w:t>
      </w:r>
      <w:r>
        <w:t xml:space="preserve">, </w:t>
      </w:r>
      <w:r>
        <w:rPr>
          <w:rStyle w:val="af4"/>
        </w:rPr>
        <w:t>dst_ip</w:t>
      </w:r>
      <w:r>
        <w:t>）（最大50文字）。</w:t>
      </w:r>
    </w:p>
    <w:p>
      <w:pPr>
        <w:pStyle w:val="af1"/>
        <w:numPr>
          <w:numId w:val="13"/>
        </w:numPr>
        <w:spacing w:before="0" w:after="0"/>
        <w:ind w:left="360" w:hanging="360"/>
      </w:pPr>
      <w:r>
        <w:t>ブロック連携など外部セキュリティシステムとの連携については、「システム &gt; レスポンスターゲット」を参照してください。</w:t>
      </w:r>
    </w:p>
    <w:p>
      <w:r>
        <w:t>検出イベントが自社従業員に関する場合、</w:t>
      </w:r>
      <w:r>
        <w:rPr>
          <w:b w:val="on"/>
        </w:rPr>
        <w:t>弁明</w:t>
      </w:r>
      <w:r>
        <w:t>を従業員に要求できます。</w:t>
      </w:r>
    </w:p>
    <w:p>
      <w:pPr>
        <w:numPr>
          <w:numId w:val="14"/>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14"/>
        </w:numPr>
        <w:spacing w:before="0" w:after="0"/>
        <w:ind w:left="360" w:hanging="360"/>
      </w:pPr>
      <w:r>
        <w:rPr>
          <w:b w:val="on"/>
        </w:rPr>
        <w:t>従業員</w:t>
      </w:r>
      <w:r>
        <w:t>: 検出イベントの責任者となる従業員IDを含むフィールド。</w:t>
      </w:r>
    </w:p>
    <w:p>
      <w:pPr>
        <w:numPr>
          <w:numId w:val="14"/>
        </w:numPr>
        <w:spacing w:before="0" w:after="0"/>
        <w:ind w:left="360" w:hanging="360"/>
      </w:pPr>
      <w:r>
        <w:t>脅威検出時、指定した従業員IDに紐づく従業員へ自動的に弁明要求メールが送信されます。この場合、</w:t>
      </w:r>
      <w:r>
        <w:rPr>
          <w:b w:val="on"/>
        </w:rPr>
        <w:t>ポリシー</w:t>
      </w:r>
      <w:r>
        <w:t xml:space="preserve"> &gt; </w:t>
      </w:r>
      <w:r>
        <w:rPr>
          <w:b w:val="on"/>
        </w:rPr>
        <w:t>従業員</w:t>
      </w:r>
      <w:r>
        <w:t>で従業員情報（従業員ID、アカウント、メール）が設定されている必要があります。</w:t>
      </w:r>
    </w:p>
    <w:p>
      <w:pPr>
        <w:numPr>
          <w:numId w:val="14"/>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で追加設定可能です。</w:t>
      </w:r>
    </w:p>
    <w:p>
      <w:pPr>
        <w:numPr>
          <w:numId w:val="14"/>
        </w:numPr>
        <w:spacing w:before="0" w:after="0"/>
        <w:ind w:left="360" w:hanging="360"/>
      </w:pPr>
      <w:r>
        <w:rPr>
          <w:b w:val="on"/>
        </w:rPr>
        <w:t>監査者</w:t>
      </w:r>
      <w:r>
        <w:t>: 提出された弁明の二次審査者（未設定時は「部門長」がデフォルト）。一次・二次審査者の詳細は</w:t>
      </w:r>
      <w:hyperlink r:id="rId20">
        <w:r>
          <w:rPr>
            <w:rStyle w:val="a6"/>
          </w:rPr>
          <w:t>弁明</w:t>
        </w:r>
      </w:hyperlink>
      <w:r>
        <w:t>を参照してください。</w:t>
      </w:r>
    </w:p>
    <w:p>
      <w:pPr>
        <w:numPr>
          <w:numId w:val="14"/>
        </w:numPr>
        <w:spacing w:before="0" w:after="0"/>
        <w:ind w:left="360" w:hanging="360"/>
      </w:pPr>
      <w:r>
        <w:rPr>
          <w:b w:val="on"/>
        </w:rPr>
        <w:t>期限</w:t>
      </w:r>
      <w:r>
        <w:t>: 弁明提出の締切日（デフォルト: 7日）。期限を過ぎると弁明提出はできません。</w:t>
      </w:r>
    </w:p>
    <w:p>
      <w:pPr>
        <w:numPr>
          <w:numId w:val="14"/>
        </w:numPr>
        <w:spacing w:before="0" w:after="0"/>
        <w:ind w:left="360" w:hanging="360"/>
      </w:pPr>
      <w:r>
        <w:rPr>
          <w:b w:val="on"/>
        </w:rPr>
        <w:t>備考</w:t>
      </w:r>
      <w:r>
        <w:t xml:space="preserve">: 弁明要求メールに含める追加情報。入力内容はメール/SMSテンプレートの </w:t>
      </w:r>
      <w:r>
        <w:rPr>
          <w:rStyle w:val="af4"/>
        </w:rPr>
        <w:t>$user_note</w:t>
      </w:r>
      <w:r>
        <w:t xml:space="preserve"> マクロ部分に挿入されます。ログスキーマで定義されたフィールド名を </w:t>
      </w:r>
      <w:r>
        <w:rPr>
          <w:rStyle w:val="af4"/>
        </w:rPr>
        <w:t>$FieldName</w:t>
      </w:r>
      <w:r>
        <w:t xml:space="preserve"> マクロ形式で挿入すると、値がメッセージ内で置換されます。</w:t>
      </w:r>
      <w:r>
        <w:rPr>
          <w:b w:val="on"/>
        </w:rPr>
        <w:t>レスポンス</w:t>
      </w:r>
      <w:r>
        <w:t xml:space="preserve"> &gt; </w:t>
      </w:r>
      <w:r>
        <w:rPr>
          <w:b w:val="on"/>
        </w:rPr>
        <w:t>弁明</w:t>
      </w:r>
      <w:r>
        <w:t>の詳細画面でも備考を確認できます（最大10,000文字）。</w:t>
      </w:r>
    </w:p>
    <w:p>
      <w:pPr>
        <w:pStyle w:val="af1"/>
      </w:pPr>
      <w:r>
        <w:t>弁明要求には「emp_key」フィールドが必要です。存在しない場合は、手順5の**クエリ**でユーザーアカウントやIPアドレスを従業員IDにマッピングするクエリを作成し、「emp_key」フィールドを生成してください。</w:t>
      </w:r>
    </w:p>
    <w:p>
      <w:r>
        <w:t>イベント検出時にチケットを発行する場合は、</w:t>
      </w:r>
      <w:r>
        <w:rPr>
          <w:b w:val="on"/>
        </w:rPr>
        <w:t>詳細設定</w:t>
      </w:r>
      <w:r>
        <w:t>を構成します。</w:t>
      </w:r>
    </w:p>
    <w:p>
      <w:pPr>
        <w:numPr>
          <w:numId w:val="15"/>
        </w:numPr>
        <w:spacing w:before="0" w:after="0"/>
        <w:ind w:left="360" w:hanging="360"/>
      </w:pPr>
      <w:r>
        <w:rPr>
          <w:b w:val="on"/>
        </w:rPr>
        <w:t>チケット分類</w:t>
      </w:r>
      <w:r>
        <w:t>: セキュリティ運用時にチケットを分類するための</w:t>
      </w:r>
      <w:hyperlink r:id="rId21">
        <w:r>
          <w:rPr>
            <w:rStyle w:val="a6"/>
          </w:rPr>
          <w:t>チケット分類</w:t>
        </w:r>
      </w:hyperlink>
      <w:r>
        <w:t>（デフォルト: なし）</w:t>
      </w:r>
    </w:p>
    <w:p>
      <w:pPr>
        <w:pStyle w:val="af1"/>
        <w:numPr>
          <w:numId w:val="15"/>
        </w:numPr>
        <w:spacing w:before="0" w:after="0"/>
        <w:ind w:left="360" w:hanging="360"/>
      </w:pPr>
      <w:r>
        <w:t xml:space="preserve">イベント検出時に自動でチケットを発行するには、チケット分類の指定が必要です。  </w:t>
      </w:r>
    </w:p>
    <w:p>
      <w:r>
        <w:t>チケット発行は、イベントトリガーで起動するプレイブック内でも制御可能です。プレイブック内で制御する場合は、ここでの設定は不要です。</w:t>
      </w:r>
      <w:r>
        <w:t>```</w:t>
      </w:r>
    </w:p>
    <w:p>
      <w:pPr>
        <w:numPr>
          <w:numId w:val="16"/>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）でカンマ区切りで指定（最大2,000文字）。未指定時は</w:t>
      </w:r>
      <w:r>
        <w:rPr>
          <w:b w:val="on"/>
        </w:rPr>
        <w:t>メッセージ</w:t>
      </w:r>
      <w:r>
        <w:t>文字列が基準となります。</w:t>
      </w:r>
    </w:p>
    <w:p>
      <w:pPr>
        <w:numPr>
          <w:numId w:val="16"/>
        </w:numPr>
        <w:spacing w:before="0" w:after="0"/>
        <w:ind w:left="360" w:hanging="360"/>
      </w:pPr>
      <w:r>
        <w:rPr>
          <w:b w:val="on"/>
        </w:rPr>
        <w:t>重複無視期間</w:t>
      </w:r>
      <w:r>
        <w:t>: チケット発行後、重複イベントを無視する期間（デフォルト: 0、範囲: 0～86,400秒）。</w:t>
      </w:r>
    </w:p>
    <w:p>
      <w:pPr>
        <w:numPr>
          <w:numId w:val="17"/>
        </w:numPr>
        <w:spacing w:before="0" w:after="0"/>
        <w:ind w:left="720" w:hanging="360"/>
      </w:pPr>
      <w:r>
        <w:t>「0」設定時：</w:t>
      </w:r>
      <w:r>
        <w:rPr>
          <w:b w:val="on"/>
        </w:rPr>
        <w:t>チケット再割当期間</w:t>
      </w:r>
      <w:r>
        <w:t>の設定に従います。</w:t>
      </w:r>
    </w:p>
    <w:p>
      <w:pPr>
        <w:numPr>
          <w:numId w:val="17"/>
        </w:numPr>
        <w:spacing w:before="0" w:after="0"/>
        <w:ind w:left="720" w:hanging="360"/>
      </w:pPr>
      <w:r>
        <w:t>非0設定時：指定期間中は重複イベントを無視し、チケットの根拠データには含まれません。</w:t>
      </w:r>
    </w:p>
    <w:p>
      <w:pPr>
        <w:numPr>
          <w:numId w:val="16"/>
        </w:numPr>
        <w:spacing w:before="0" w:after="0"/>
        <w:ind w:left="360" w:hanging="360"/>
      </w:pPr>
      <w:r>
        <w:rPr>
          <w:b w:val="on"/>
        </w:rPr>
        <w:t>チケット再割当期間</w:t>
      </w:r>
      <w:r>
        <w:t>: 同一イベント発生時に新規チケットを作成せず、既存チケットに根拠データや発生回数を追加する期間（デフォルト: 3,600秒、範囲: 0～86,400秒）</w:t>
      </w:r>
      <w:r>
        <w:t>- 「0」設定時：イベント発生ごとに同一タイトルの新規チケットが作成されます。</w:t>
      </w:r>
      <w:r>
        <w:t>- 非0設定時：指定期間中は既存チケットに根拠データや発生回数が追加されます。</w:t>
      </w:r>
    </w:p>
    <w:p>
      <w:pPr>
        <w:numPr>
          <w:numId w:val="16"/>
        </w:numPr>
        <w:spacing w:before="0" w:after="0"/>
        <w:ind w:left="360" w:hanging="360"/>
      </w:pPr>
      <w:r>
        <w:rPr>
          <w:b w:val="on"/>
        </w:rPr>
        <w:t>フィールド順序</w:t>
      </w:r>
      <w:r>
        <w:t>: チケットの根拠データに表示するログデータフィールドの順序。カンマ区切りでフィールド名を入力（最大2,000文字）。特殊文字やパイプ（|）は使用不可。</w:t>
      </w:r>
    </w:p>
    <w:p>
      <w:pPr>
        <w:numPr>
          <w:numId w:val="16"/>
        </w:numPr>
        <w:spacing w:before="0" w:after="0"/>
        <w:ind w:left="360" w:hanging="360"/>
      </w:pPr>
      <w:r>
        <w:rPr>
          <w:b w:val="on"/>
        </w:rPr>
        <w:t>チケットクローズ時の処理</w:t>
      </w:r>
      <w:r>
        <w:t xml:space="preserve">: </w:t>
      </w:r>
      <w:r>
        <w:rPr>
          <w:b w:val="on"/>
        </w:rPr>
        <w:t>チケット再割当期間</w:t>
      </w:r>
      <w:r>
        <w:t>有効時、チケットクローズ後の処理方法（デフォルト: タイマーリセット）。</w:t>
      </w:r>
      <w:r>
        <w:t xml:space="preserve">- </w:t>
      </w:r>
      <w:r>
        <w:rPr>
          <w:b w:val="on"/>
        </w:rPr>
        <w:t>タイマー維持</w:t>
      </w:r>
      <w:r>
        <w:t>: チケットクローズ後も、マージタイマー有効期間内に同一脅威イベントが発生した場合、根拠データや発生回数がクローズ済みチケットに追加されます。</w:t>
      </w:r>
      <w:r>
        <w:t xml:space="preserve">- </w:t>
      </w:r>
      <w:r>
        <w:rPr>
          <w:b w:val="on"/>
        </w:rPr>
        <w:t>タイマーリセット</w:t>
      </w:r>
      <w:r>
        <w:t>: チケットクローズ時にマージタイマーも終了し、以降の同一脅威イベントには新規チケットが作成されます。</w:t>
      </w:r>
    </w:p>
    <w:p>
      <w:r>
        <w:t>バッチルールのシミュレーションを、過去または未来の特定時点で実行できます。バッチルールシミュレーション欄で実行時刻を設定し、</w:t>
      </w:r>
      <w:r>
        <w:rPr>
          <w:b w:val="on"/>
        </w:rPr>
        <w:t>実行</w:t>
      </w:r>
      <w:r>
        <w:t>をクリックします。</w:t>
      </w:r>
    </w:p>
    <w:p>
      <w:pPr>
        <w:pStyle w:val="af1"/>
      </w:pPr>
      <w:r>
        <w:t>クエリに無効な構文や存在しないデータテーブルの参照、その他実行上の問題がある場合、バッチルールシミュレーションは実行できません。</w:t>
      </w:r>
    </w:p>
    <w:p>
      <w:pPr>
        <w:pStyle w:val="4"/>
      </w:pPr>
      <w:r>
        <w:t>バッチルールの複製</w:t>
      </w:r>
    </w:p>
    <w:p>
      <w:r>
        <w:t>既存のバッチルールを複製するには：</w:t>
      </w:r>
    </w:p>
    <w:p>
      <w:r>
        <w:t>バッチルール一覧で複製したいルールのチェックボックスを選択します。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バッチルール複製</w:t>
      </w:r>
      <w:r>
        <w:t>ダイアログで選択内容を確認し、</w:t>
      </w:r>
      <w:r>
        <w:rPr>
          <w:b w:val="on"/>
        </w:rPr>
        <w:t>複製</w:t>
      </w:r>
      <w:r>
        <w:t>をクリックします。キャンセルする場合は</w:t>
      </w:r>
      <w:r>
        <w:rPr>
          <w:b w:val="on"/>
        </w:rPr>
        <w:t>キャンセル</w:t>
      </w:r>
      <w:r>
        <w:t>をクリックします。</w:t>
      </w:r>
    </w:p>
    <w:p>
      <w:pPr>
        <w:numPr>
          <w:numId w:val="20"/>
        </w:numPr>
        <w:spacing w:before="0" w:after="0"/>
        <w:ind w:left="360" w:hanging="360"/>
      </w:pPr>
      <w:r>
        <w:t>複製されたルールは「</w:t>
      </w:r>
      <w:r>
        <w:t>元のルール名</w:t>
      </w:r>
      <w:r>
        <w:t>のコピー」という名称で無効状態で追加されます。</w:t>
      </w:r>
    </w:p>
    <w:p>
      <w:pPr>
        <w:pStyle w:val="4"/>
      </w:pPr>
      <w:r>
        <w:t>バッチルールの編集</w:t>
      </w:r>
    </w:p>
    <w:p>
      <w:r>
        <w:t>バッチルールを編集するには：</w:t>
      </w:r>
    </w:p>
    <w:p>
      <w:r>
        <w:t>バッチルール一覧で編集したいルール名をクリックします。</w:t>
      </w:r>
    </w:p>
    <w:p>
      <w:r>
        <w:rPr>
          <w:b w:val="on"/>
        </w:rPr>
        <w:t>バッチルール編集</w:t>
      </w:r>
      <w:r>
        <w:t>画面で情報を更新し、</w:t>
      </w:r>
      <w:r>
        <w:rPr>
          <w:b w:val="on"/>
        </w:rPr>
        <w:t>OK</w:t>
      </w:r>
      <w:r>
        <w:t>をクリックします。編集可能な項目の説明は</w:t>
      </w:r>
      <w:hyperlink r:id="rId22">
        <w:r>
          <w:rPr>
            <w:rStyle w:val="a6"/>
          </w:rPr>
          <w:t>バッチルールの追加</w:t>
        </w:r>
      </w:hyperlink>
      <w:r>
        <w:t>を参照してください。</w:t>
      </w:r>
    </w:p>
    <w:p>
      <w:pPr>
        <w:pStyle w:val="4"/>
      </w:pPr>
      <w:r>
        <w:t>バッチルールの手動実行</w:t>
      </w:r>
    </w:p>
    <w:p>
      <w:r>
        <w:t>バッチルールを手動で実行するには：</w:t>
      </w:r>
    </w:p>
    <w:p>
      <w:r>
        <w:t>バッチルール一覧で実行したいルール名をクリックします。</w:t>
      </w:r>
    </w:p>
    <w:p>
      <w:r>
        <w:t>ツールバーにアクションメニューが表示されるので、</w:t>
      </w:r>
      <w:r>
        <w:rPr>
          <w:b w:val="on"/>
        </w:rPr>
        <w:t>今すぐ実行</w:t>
      </w:r>
      <w:r>
        <w:t>をクリックします。</w:t>
      </w:r>
    </w:p>
    <w:p>
      <w:r>
        <w:t>ルールがイベントを検出した場合、</w:t>
      </w:r>
      <w:r>
        <w:rPr>
          <w:b w:val="on"/>
        </w:rPr>
        <w:t>レスポンス</w:t>
      </w:r>
      <w:r>
        <w:t xml:space="preserve"> &gt; </w:t>
      </w:r>
      <w:r>
        <w:rPr>
          <w:b w:val="on"/>
        </w:rPr>
        <w:t>チケット</w:t>
      </w:r>
      <w:r>
        <w:t>または</w:t>
      </w:r>
      <w:r>
        <w:rPr>
          <w:b w:val="on"/>
        </w:rPr>
        <w:t>分析</w:t>
      </w:r>
      <w:r>
        <w:t xml:space="preserve"> &gt; </w:t>
      </w:r>
      <w:r>
        <w:rPr>
          <w:b w:val="on"/>
        </w:rPr>
        <w:t>検出サマリー</w:t>
      </w:r>
      <w:r>
        <w:t>で検出結果を確認できます。</w:t>
      </w:r>
    </w:p>
    <w:p>
      <w:pPr>
        <w:pStyle w:val="af1"/>
      </w:pPr>
      <w:r>
        <w:t>無効状態のバッチルールを実行しても、正常に実行されますがチケットは発行されません。</w:t>
      </w:r>
    </w:p>
    <w:p>
      <w:pPr>
        <w:pStyle w:val="4"/>
      </w:pPr>
      <w:r>
        <w:t>バッチルールの削除</w:t>
      </w:r>
    </w:p>
    <w:p>
      <w:r>
        <w:t>バッチルールを削除するには：</w:t>
      </w:r>
    </w:p>
    <w:p>
      <w:r>
        <w:t>バッチルール一覧で削除したいルールのチェックボックスを選択します。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バッチルール削除</w:t>
      </w:r>
      <w:r>
        <w:t>ダイアログで選択内容を確認し、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ルールカテゴリの追加・編集・削除が可能です。詳細は</w:t>
      </w:r>
      <w:hyperlink r:id="rId23">
        <w:r>
          <w:rPr>
            <w:rStyle w:val="a6"/>
          </w:rPr>
          <w:t>ストリームルール – ルールカテゴリ</w:t>
        </w:r>
      </w:hyperlink>
      <w:r>
        <w:t>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
  </w:num>
  <w:num w:numId="19">
    <w:abstractNumId w:val="2"/>
  </w:num>
  <w:num w:numId="20">
    <w:abstractNumId w:val="0"/>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www.man7.org/linux/man-pages/man5/crontab.5.htm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