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脅威インテリジェンスフィード</w:t>
      </w:r>
    </w:p>
    <w:p>
      <w:pPr>
        <w:pStyle w:val="4"/>
      </w:pPr>
      <w:r>
        <w:t>概要</w:t>
      </w:r>
    </w:p>
    <w:p>
      <w:r>
        <w:t>ログプレッソは、Logpresso CTIを通じてサイバー脅威インテリジェンス（CTI）サービスを提供し、組織が最新および既知の脅威に効果的に対応できるよう支援します。これらのサービスは、多様かつ最新の脅威情報を収集・分析・共有し、組織がサイバー脅威を迅速に特定・対応できるようにします。</w:t>
      </w:r>
    </w:p>
    <w:p>
      <w:pPr>
        <w:pStyle w:val="a7"/>
      </w:pPr>
      <w:r>
        <w:t>Logpresso CTI</w:t>
      </w:r>
    </w:p>
    <w:p>
      <w:r>
        <w:t>ログプレッソ・ソナーをインストールすると、Logpresso CTIフィードの一覧が提供されます。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名前</w:t>
            </w:r>
          </w:p>
        </w:tc>
        <w:tc>
          <w:tcPr>
            <w:shd w:fill="eeeeee"/>
          </w:tcPr>
          <w:p>
            <w:pPr>
              <w:spacing w:before="0" w:after="0"/>
            </w:pPr>
            <w:r>
              <w:rPr>
                <w:rFonts w:ascii="맑은 고딕" w:hAnsi="맑은 고딕" w:cs="맑은 고딕" w:eastAsia="맑은 고딕"/>
              </w:rPr>
              <w:t>STR_FEED*</w:t>
            </w:r>
          </w:p>
        </w:tc>
        <w:tc>
          <w:tcPr>
            <w:shd w:fill="eeeeee"/>
          </w:tcPr>
          <w:p>
            <w:pPr>
              <w:spacing w:before="0" w:after="0"/>
            </w:pPr>
            <w:r>
              <w:rPr>
                <w:rFonts w:ascii="맑은 고딕" w:hAnsi="맑은 고딕" w:cs="맑은 고딕" w:eastAsia="맑은 고딕"/>
              </w:rPr>
              <w:t>種別</w:t>
            </w:r>
          </w:p>
        </w:tc>
        <w:tc>
          <w:tcPr>
            <w:shd w:fill="eeeeee"/>
          </w:tcPr>
          <w:p>
            <w:pPr>
              <w:spacing w:before="0" w:after="0"/>
            </w:pPr>
            <w:r>
              <w:rPr>
                <w:rFonts w:ascii="맑은 고딕" w:hAnsi="맑은 고딕" w:cs="맑은 고딕" w:eastAsia="맑은 고딕"/>
              </w:rPr>
              <w:t>説明</w:t>
            </w:r>
          </w:p>
        </w:tc>
      </w:tr>
      <w:tr>
        <w:tc>
          <w:p>
            <w:pPr>
              <w:spacing w:before="0" w:after="0"/>
            </w:pPr>
            <w:r>
              <w:t>Logpresso CTI IP</w:t>
            </w:r>
          </w:p>
        </w:tc>
        <w:tc>
          <w:p>
            <w:pPr>
              <w:spacing w:before="0" w:after="0"/>
            </w:pPr>
            <w:r>
              <w:rPr>
                <w:rStyle w:val="af4"/>
              </w:rPr>
              <w:t>logpresso_cti_ip</w:t>
            </w:r>
            <w:r>
              <w:t/>
            </w:r>
          </w:p>
        </w:tc>
        <w:tc>
          <w:p>
            <w:pPr>
              <w:spacing w:before="0" w:after="0"/>
            </w:pPr>
            <w:r>
              <w:t>IP</w:t>
            </w:r>
          </w:p>
        </w:tc>
        <w:tc>
          <w:p>
            <w:pPr>
              <w:spacing w:before="0" w:after="0"/>
            </w:pPr>
            <w:r>
              <w:t>サイバー攻撃に関連する悪意のあるIPアドレス</w:t>
            </w:r>
          </w:p>
        </w:tc>
      </w:tr>
      <w:tr>
        <w:tc>
          <w:p>
            <w:pPr>
              <w:spacing w:before="0" w:after="0"/>
            </w:pPr>
            <w:r>
              <w:t>Logpresso CTI Domain</w:t>
            </w:r>
          </w:p>
        </w:tc>
        <w:tc>
          <w:p>
            <w:pPr>
              <w:spacing w:before="0" w:after="0"/>
            </w:pPr>
            <w:r>
              <w:rPr>
                <w:rStyle w:val="af4"/>
              </w:rPr>
              <w:t>logpresso_cti_domain</w:t>
            </w:r>
            <w:r>
              <w:t/>
            </w:r>
          </w:p>
        </w:tc>
        <w:tc>
          <w:p>
            <w:pPr>
              <w:spacing w:before="0" w:after="0"/>
            </w:pPr>
            <w:r>
              <w:t>DOMAIN</w:t>
            </w:r>
          </w:p>
        </w:tc>
        <w:tc>
          <w:p>
            <w:pPr>
              <w:spacing w:before="0" w:after="0"/>
            </w:pPr>
            <w:r>
              <w:t>マルウェア配布サイトやC&amp;Cサーバーなどの悪意のあるドメイン</w:t>
            </w:r>
          </w:p>
        </w:tc>
      </w:tr>
      <w:tr>
        <w:tc>
          <w:p>
            <w:pPr>
              <w:spacing w:before="0" w:after="0"/>
            </w:pPr>
            <w:r>
              <w:t>Logpresso CTI URL</w:t>
            </w:r>
          </w:p>
        </w:tc>
        <w:tc>
          <w:p>
            <w:pPr>
              <w:spacing w:before="0" w:after="0"/>
            </w:pPr>
            <w:r>
              <w:rPr>
                <w:rStyle w:val="af4"/>
              </w:rPr>
              <w:t>logpresso_cti_url</w:t>
            </w:r>
            <w:r>
              <w:t/>
            </w:r>
          </w:p>
        </w:tc>
        <w:tc>
          <w:p>
            <w:pPr>
              <w:spacing w:before="0" w:after="0"/>
            </w:pPr>
            <w:r>
              <w:t>URL</w:t>
            </w:r>
          </w:p>
        </w:tc>
        <w:tc>
          <w:p>
            <w:pPr>
              <w:spacing w:before="0" w:after="0"/>
            </w:pPr>
            <w:r>
              <w:t>悪意のあるURLに関するインジケーター（IoC）</w:t>
            </w:r>
          </w:p>
        </w:tc>
      </w:tr>
      <w:tr>
        <w:tc>
          <w:p>
            <w:pPr>
              <w:spacing w:before="0" w:after="0"/>
            </w:pPr>
            <w:r>
              <w:t>Logpresso CTI MD5</w:t>
            </w:r>
          </w:p>
        </w:tc>
        <w:tc>
          <w:p>
            <w:pPr>
              <w:spacing w:before="0" w:after="0"/>
            </w:pPr>
            <w:r>
              <w:rPr>
                <w:rStyle w:val="af4"/>
              </w:rPr>
              <w:t>logpresso_cti_md5</w:t>
            </w:r>
            <w:r>
              <w:t/>
            </w:r>
          </w:p>
        </w:tc>
        <w:tc>
          <w:p>
            <w:pPr>
              <w:spacing w:before="0" w:after="0"/>
            </w:pPr>
            <w:r>
              <w:t>MD5</w:t>
            </w:r>
          </w:p>
        </w:tc>
        <w:tc>
          <w:p>
            <w:pPr>
              <w:spacing w:before="0" w:after="0"/>
            </w:pPr>
            <w:r>
              <w:t>MD5ハッシュベースのインジケーター</w:t>
            </w:r>
          </w:p>
        </w:tc>
      </w:tr>
      <w:tr>
        <w:tc>
          <w:p>
            <w:pPr>
              <w:spacing w:before="0" w:after="0"/>
            </w:pPr>
            <w:r>
              <w:t>Logpresso CTI SHA1</w:t>
            </w:r>
          </w:p>
        </w:tc>
        <w:tc>
          <w:p>
            <w:pPr>
              <w:spacing w:before="0" w:after="0"/>
            </w:pPr>
            <w:r>
              <w:rPr>
                <w:rStyle w:val="af4"/>
              </w:rPr>
              <w:t>logpresso_cti_sha1</w:t>
            </w:r>
            <w:r>
              <w:t/>
            </w:r>
          </w:p>
        </w:tc>
        <w:tc>
          <w:p>
            <w:pPr>
              <w:spacing w:before="0" w:after="0"/>
            </w:pPr>
            <w:r>
              <w:t>SHA1</w:t>
            </w:r>
          </w:p>
        </w:tc>
        <w:tc>
          <w:p>
            <w:pPr>
              <w:spacing w:before="0" w:after="0"/>
            </w:pPr>
            <w:r>
              <w:t>SHA1ハッシュベースのインジケーター</w:t>
            </w:r>
          </w:p>
        </w:tc>
      </w:tr>
      <w:tr>
        <w:tc>
          <w:p>
            <w:pPr>
              <w:spacing w:before="0" w:after="0"/>
            </w:pPr>
            <w:r>
              <w:t>Logpresso CTI SHA256</w:t>
            </w:r>
          </w:p>
        </w:tc>
        <w:tc>
          <w:p>
            <w:pPr>
              <w:spacing w:before="0" w:after="0"/>
            </w:pPr>
            <w:r>
              <w:rPr>
                <w:rStyle w:val="af4"/>
              </w:rPr>
              <w:t>logpresso_cti_sha256</w:t>
            </w:r>
            <w:r>
              <w:t/>
            </w:r>
          </w:p>
        </w:tc>
        <w:tc>
          <w:p>
            <w:pPr>
              <w:spacing w:before="0" w:after="0"/>
            </w:pPr>
            <w:r>
              <w:t>SHA256</w:t>
            </w:r>
          </w:p>
        </w:tc>
        <w:tc>
          <w:p>
            <w:pPr>
              <w:spacing w:before="0" w:after="0"/>
            </w:pPr>
            <w:r>
              <w:t>SHA256ハッシュベースのインジケーター</w:t>
            </w:r>
          </w:p>
        </w:tc>
      </w:tr>
    </w:tbl>
    <w:p>
      <w:r>
        <w:t xml:space="preserve">* </w:t>
      </w:r>
      <w:r>
        <w:rPr>
          <w:b w:val="on"/>
        </w:rPr>
        <w:t>STR_FEED</w:t>
      </w:r>
      <w:r>
        <w:t>については、</w:t>
      </w:r>
      <w:hyperlink r:id="rId10">
        <w:r>
          <w:rPr>
            <w:rStyle w:val="a6"/>
          </w:rPr>
          <w:t>matchfeed</w:t>
        </w:r>
      </w:hyperlink>
      <w:r>
        <w:t>コマンドの</w:t>
      </w:r>
      <w:r>
        <w:rPr>
          <w:rStyle w:val="af4"/>
        </w:rPr>
        <w:t>name=STR_FEED</w:t>
      </w:r>
      <w:r>
        <w:t>オプションを参照してください。</w:t>
      </w:r>
    </w:p>
    <w:p>
      <w:r>
        <w:t>Logpresso CTIを利用するには、以下の手順が必要です。</w:t>
      </w:r>
    </w:p>
    <w:p>
      <w:r>
        <w:t>サブスクリプションが必要です。有料契約者はリアルタイムフィードを、無料契約者は90日遅延したフィードを利用できます。</w:t>
      </w:r>
    </w:p>
    <w:p>
      <w:r>
        <w:t>ログプレッソ・ソナーが</w:t>
      </w:r>
      <w:hyperlink r:id="rId11">
        <w:r>
          <w:rPr>
            <w:rStyle w:val="a6"/>
          </w:rPr>
          <w:t>Logpresso CTIサービス</w:t>
        </w:r>
      </w:hyperlink>
      <w:r>
        <w:t>に接続できるよう、ネットワークセキュリティポリシーを設定してください。CTIサービスを提供するアプリも、それぞれのサービスプロバイダーへのネットワークアクセスが必要です。</w:t>
      </w:r>
    </w:p>
    <w:p>
      <w:r>
        <w:t>ログプレッソプラットフォーム内でLogpresso CTIサーバーの接続プロファイルを設定します。詳細は</w:t>
      </w:r>
      <w:hyperlink r:id="rId12">
        <w:r>
          <w:rPr>
            <w:rStyle w:val="a6"/>
          </w:rPr>
          <w:t>接続プロファイル</w:t>
        </w:r>
      </w:hyperlink>
      <w:r>
        <w:t>を参照してください。</w:t>
      </w:r>
    </w:p>
    <w:p>
      <w:pPr>
        <w:pStyle w:val="a7"/>
      </w:pPr>
      <w:r>
        <w:t>アプリによるCTI提供</w:t>
      </w:r>
    </w:p>
    <w:p>
      <w:r>
        <w:t>ログプレッソストアの</w:t>
      </w:r>
      <w:hyperlink r:id="rId13">
        <w:r>
          <w:rPr>
            <w:rStyle w:val="a6"/>
          </w:rPr>
          <w:t>S2W Quaxar</w:t>
        </w:r>
      </w:hyperlink>
      <w:r>
        <w:t>などのアプリも脅威インテリジェンスを提供します。アプリをインストール後、</w:t>
      </w:r>
      <w:r>
        <w:rPr>
          <w:b w:val="on"/>
        </w:rPr>
        <w:t>脅威インテリジェンス</w:t>
      </w:r>
      <w:r>
        <w:t>リストからそのCTIフィードにアクセスできます。サブスクリプションの要否については各CTIサービスプロバイダーにご確認ください。</w:t>
      </w:r>
    </w:p>
    <w:p>
      <w:pPr>
        <w:pStyle w:val="4"/>
      </w:pPr>
      <w:r>
        <w:t>脅威インテリジェンスフィードの検索</w:t>
      </w:r>
    </w:p>
    <w:p>
      <w:r>
        <w:rPr>
          <w:b w:val="on"/>
        </w:rPr>
        <w:t>ポリシー &gt; 脅威インテリジェンス</w:t>
      </w:r>
      <w:r>
        <w:t>に移動すると、最新の脅威インテリジェンスフィードを閲覧・検索できます。</w:t>
      </w:r>
    </w:p>
    <w:p>
      <w:pPr>
        <w:numPr>
          <w:numId w:val="7"/>
        </w:numPr>
        <w:spacing w:before="0" w:after="0"/>
        <w:ind w:left="360" w:hanging="360"/>
      </w:pPr>
      <w:r>
        <w:rPr>
          <w:b w:val="on"/>
        </w:rPr>
        <w:t>有効化</w:t>
      </w:r>
      <w:r>
        <w:t>: 脅威インテリジェンスフィードの有効／無効を切り替えます（</w:t>
      </w:r>
      <w:r>
        <w:t>: オン、</w:t>
      </w:r>
      <w:r>
        <w:t>: オフ）</w:t>
      </w:r>
    </w:p>
    <w:p>
      <w:pPr>
        <w:numPr>
          <w:numId w:val="7"/>
        </w:numPr>
        <w:spacing w:before="0" w:after="0"/>
        <w:ind w:left="360" w:hanging="360"/>
      </w:pPr>
      <w:r>
        <w:rPr>
          <w:b w:val="on"/>
        </w:rPr>
        <w:t>種別</w:t>
      </w:r>
      <w:r>
        <w:t>: 提供される脅威インテリジェンスの種類</w:t>
      </w:r>
    </w:p>
    <w:p>
      <w:pPr>
        <w:numPr>
          <w:numId w:val="8"/>
        </w:numPr>
        <w:spacing w:before="0" w:after="0"/>
        <w:ind w:left="720" w:hanging="360"/>
      </w:pPr>
      <w:r>
        <w:rPr>
          <w:b w:val="on"/>
        </w:rPr>
        <w:t>IP</w:t>
      </w:r>
      <w:r>
        <w:t>: 攻撃元やC&amp;Cサーバーの特定に用いられる悪意のあるIPアドレス</w:t>
      </w:r>
    </w:p>
    <w:p>
      <w:pPr>
        <w:numPr>
          <w:numId w:val="8"/>
        </w:numPr>
        <w:spacing w:before="0" w:after="0"/>
        <w:ind w:left="720" w:hanging="360"/>
      </w:pPr>
      <w:r>
        <w:rPr>
          <w:b w:val="on"/>
        </w:rPr>
        <w:t>DOMAIN</w:t>
      </w:r>
      <w:r>
        <w:t>: フィッシングサイトやマルウェア配布に関連する悪意のあるドメイン</w:t>
      </w:r>
    </w:p>
    <w:p>
      <w:pPr>
        <w:numPr>
          <w:numId w:val="8"/>
        </w:numPr>
        <w:spacing w:before="0" w:after="0"/>
        <w:ind w:left="720" w:hanging="360"/>
      </w:pPr>
      <w:r>
        <w:rPr>
          <w:b w:val="on"/>
        </w:rPr>
        <w:t>MD5, SHA1, SHA256</w:t>
      </w:r>
      <w:r>
        <w:t>: ファイルの整合性検証やマルウェア識別用のハッシュ値</w:t>
      </w:r>
    </w:p>
    <w:p>
      <w:pPr>
        <w:numPr>
          <w:numId w:val="8"/>
        </w:numPr>
        <w:spacing w:before="0" w:after="0"/>
        <w:ind w:left="720" w:hanging="360"/>
      </w:pPr>
      <w:r>
        <w:rPr>
          <w:b w:val="on"/>
        </w:rPr>
        <w:t>URL</w:t>
      </w:r>
      <w:r>
        <w:t>: マルウェア配布やフィッシングに利用される悪意のあるWeb URL</w:t>
      </w:r>
    </w:p>
    <w:p>
      <w:pPr>
        <w:numPr>
          <w:numId w:val="8"/>
        </w:numPr>
        <w:spacing w:before="0" w:after="0"/>
        <w:ind w:left="720" w:hanging="360"/>
      </w:pPr>
      <w:r>
        <w:rPr>
          <w:b w:val="on"/>
        </w:rPr>
        <w:t>EMAIL</w:t>
      </w:r>
      <w:r>
        <w:t>: 流出したメールアドレス</w:t>
      </w:r>
    </w:p>
    <w:p>
      <w:pPr>
        <w:numPr>
          <w:numId w:val="7"/>
        </w:numPr>
        <w:spacing w:before="0" w:after="0"/>
        <w:ind w:left="360" w:hanging="360"/>
      </w:pPr>
      <w:r>
        <w:rPr>
          <w:b w:val="on"/>
        </w:rPr>
        <w:t>名前</w:t>
      </w:r>
      <w:r>
        <w:t>: CTIフィードの名称</w:t>
      </w:r>
    </w:p>
    <w:p>
      <w:pPr>
        <w:numPr>
          <w:numId w:val="7"/>
        </w:numPr>
        <w:spacing w:before="0" w:after="0"/>
        <w:ind w:left="360" w:hanging="360"/>
      </w:pPr>
      <w:r>
        <w:rPr>
          <w:b w:val="on"/>
        </w:rPr>
        <w:t>説明</w:t>
      </w:r>
      <w:r>
        <w:t>: CTIフィードの説明</w:t>
      </w:r>
    </w:p>
    <w:p>
      <w:pPr>
        <w:numPr>
          <w:numId w:val="7"/>
        </w:numPr>
        <w:spacing w:before="0" w:after="0"/>
        <w:ind w:left="360" w:hanging="360"/>
      </w:pPr>
      <w:r>
        <w:rPr>
          <w:b w:val="on"/>
        </w:rPr>
        <w:t>最終更新日</w:t>
      </w:r>
      <w:r>
        <w:t>: 最終更新日時</w:t>
      </w:r>
    </w:p>
    <w:p>
      <w:r>
        <w:t>ツールバーの検索機能を利用して、特定の脅威インテリジェンスフィードを検索できます。検索は</w:t>
      </w:r>
      <w:r>
        <w:rPr>
          <w:b w:val="on"/>
        </w:rPr>
        <w:t>名前</w:t>
      </w:r>
      <w:r>
        <w:t>フィールドに対して大文字・小文字を区別せずに一致します。</w:t>
      </w:r>
    </w:p>
    <w:p>
      <w:pPr>
        <w:pStyle w:val="a7"/>
      </w:pPr>
      <w:r>
        <w:t>脅威インテリジェンスフィードリストのダウンロード</w:t>
      </w:r>
    </w:p>
    <w:p>
      <w:r>
        <w:t>脅威インテリジェンスフィードの一覧をローカルPCにダウンロードするには、ツールバーの</w:t>
      </w:r>
      <w:r>
        <w:rPr>
          <w:b w:val="on"/>
        </w:rPr>
        <w:t>ダウンロード</w:t>
      </w:r>
      <w:r>
        <w:t>をクリックし、希望するファイル形式を選択してください。</w:t>
      </w:r>
    </w:p>
    <w:p>
      <w:pPr>
        <w:pStyle w:val="a7"/>
      </w:pPr>
      <w:r>
        <w:t>脅威インテリジェンスフィードリストの更新</w:t>
      </w:r>
    </w:p>
    <w:p>
      <w:r>
        <w:t>最新の脅威インテリジェンスデータを表示するには、ツールバーの</w:t>
      </w:r>
      <w:r>
        <w:rPr>
          <w:b w:val="on"/>
        </w:rPr>
        <w:t>更新</w:t>
      </w:r>
      <w:r>
        <w:t>をクリックしてください。</w:t>
      </w:r>
    </w:p>
    <w:p>
      <w:pPr>
        <w:pStyle w:val="a7"/>
      </w:pPr>
      <w:r>
        <w:t>脅威インテリジェンスの活用</w:t>
      </w:r>
    </w:p>
    <w:p>
      <w:r>
        <w:t>脅威インテリジェンスフィードは、以下の方法で活用できます。</w:t>
      </w:r>
    </w:p>
    <w:p>
      <w:pPr>
        <w:pStyle w:val="a7"/>
      </w:pPr>
      <w:r>
        <w:t>シナリオビルダー</w:t>
      </w:r>
    </w:p>
    <w:p>
      <w:r>
        <w:rPr>
          <w:b w:val="on"/>
        </w:rPr>
        <w:t>ポリシー &gt; ストリームルール</w:t>
      </w:r>
      <w:r>
        <w:t>で検出ルールを追加・修正する際、</w:t>
      </w:r>
      <w:r>
        <w:rPr>
          <w:b w:val="on"/>
        </w:rPr>
        <w:t>シナリオビルダー</w:t>
      </w:r>
      <w:r>
        <w:t>を利用して脅威インテリジェンスを組み込むことができます。</w:t>
      </w:r>
    </w:p>
    <w:p>
      <w:r>
        <w:t>以下は、入力フィールドタイプごとの脅威インテリジェンスフィード活用概要です。詳細は</w:t>
      </w:r>
      <w:hyperlink r:id="rId14">
        <w:r>
          <w:rPr>
            <w:rStyle w:val="a6"/>
          </w:rPr>
          <w:t>フィールドタイプ別ルールとパラメータ</w:t>
        </w:r>
      </w:hyperlink>
      <w:r>
        <w:t>を参照してください。</w:t>
      </w:r>
    </w:p>
    <w:p>
      <w:r>
        <w:rPr>
          <w:b w:val="on"/>
        </w:rPr>
        <w:t>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IPアドレスがレピュテーションDBに存在</w:t>
            </w:r>
          </w:p>
        </w:tc>
        <w:tc>
          <w:p>
            <w:pPr>
              <w:spacing w:before="0" w:after="0"/>
            </w:pPr>
            <w:r>
              <w:t>レピュテーションDB</w:t>
            </w:r>
          </w:p>
        </w:tc>
        <w:tc>
          <w:p>
            <w:pPr>
              <w:spacing w:before="0" w:after="0"/>
            </w:pPr>
            <w:r>
              <w:t>CTIフィード選択</w:t>
            </w:r>
          </w:p>
        </w:tc>
        <w:tc>
          <w:p>
            <w:pPr>
              <w:spacing w:before="0" w:after="0"/>
            </w:pPr>
            <w:r>
              <w:t>指定したレピュテーションDBに一致するフィールド値をフィルタ</w:t>
            </w:r>
          </w:p>
        </w:tc>
      </w:tr>
      <w:tr>
        <w:tc>
          <w:p>
            <w:pPr>
              <w:spacing w:before="0" w:after="0"/>
            </w:pPr>
            <w:r>
              <w:t>IPアドレスがいずれかのレピュテーションDBに存在</w:t>
            </w:r>
          </w:p>
        </w:tc>
        <w:tc>
          <w:p>
            <w:pPr>
              <w:spacing w:before="0" w:after="0"/>
            </w:pPr>
            <w:r>
              <w:t>-</w:t>
            </w:r>
          </w:p>
        </w:tc>
        <w:tc>
          <w:p>
            <w:pPr>
              <w:spacing w:before="0" w:after="0"/>
            </w:pPr>
            <w:r>
              <w:t>-</w:t>
            </w:r>
          </w:p>
        </w:tc>
        <w:tc>
          <w:p>
            <w:pPr>
              <w:spacing w:before="0" w:after="0"/>
            </w:pPr>
            <w:r>
              <w:t>いずれかの脅威インテリジェンスフィードに存在する値をフィルタ</w:t>
            </w:r>
          </w:p>
        </w:tc>
      </w:tr>
    </w:tbl>
    <w:p>
      <w:r>
        <w:rPr>
          <w:b w:val="on"/>
        </w:rPr>
        <w:t>MD5/SHA1/SHA256</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指定したハッシュ値に一致</w:t>
            </w:r>
          </w:p>
        </w:tc>
        <w:tc>
          <w:p>
            <w:pPr>
              <w:spacing w:before="0" w:after="0"/>
            </w:pPr>
            <w:r>
              <w:t>ハッシュ</w:t>
            </w:r>
          </w:p>
        </w:tc>
        <w:tc>
          <w:p>
            <w:pPr>
              <w:spacing w:before="0" w:after="0"/>
            </w:pPr>
            <w:r>
              <w:t>最大255文字</w:t>
            </w:r>
          </w:p>
        </w:tc>
        <w:tc>
          <w:p>
            <w:pPr>
              <w:spacing w:before="0" w:after="0"/>
            </w:pPr>
            <w:r>
              <w:t>指定したハッシュ値に一致するフィールド値をフィルタ</w:t>
            </w:r>
          </w:p>
        </w:tc>
      </w:tr>
      <w:tr>
        <w:tc>
          <w:p>
            <w:pPr>
              <w:spacing w:before="0" w:after="0"/>
            </w:pPr>
            <w:r>
              <w:t>いずれかのレピュテーションDBに存在</w:t>
            </w:r>
          </w:p>
        </w:tc>
        <w:tc>
          <w:p>
            <w:pPr>
              <w:spacing w:before="0" w:after="0"/>
            </w:pPr>
            <w:r>
              <w:t>-</w:t>
            </w:r>
          </w:p>
        </w:tc>
        <w:tc>
          <w:p>
            <w:pPr>
              <w:spacing w:before="0" w:after="0"/>
            </w:pPr>
            <w:r>
              <w:t>-</w:t>
            </w:r>
          </w:p>
        </w:tc>
        <w:tc>
          <w:p>
            <w:pPr>
              <w:spacing w:before="0" w:after="0"/>
            </w:pPr>
            <w:r>
              <w:t>いずれかの脅威インテリジェンスフィードに存在する値をフィルタ</w:t>
            </w:r>
          </w:p>
        </w:tc>
      </w:tr>
      <w:tr>
        <w:tc>
          <w:p>
            <w:pPr>
              <w:spacing w:before="0" w:after="0"/>
            </w:pPr>
            <w:r>
              <w:t>指定したレピュテーションDBに存在</w:t>
            </w:r>
          </w:p>
        </w:tc>
        <w:tc>
          <w:p>
            <w:pPr>
              <w:spacing w:before="0" w:after="0"/>
            </w:pPr>
            <w:r>
              <w:t>レピュテーションDB</w:t>
            </w:r>
          </w:p>
        </w:tc>
        <w:tc>
          <w:p>
            <w:pPr>
              <w:spacing w:before="0" w:after="0"/>
            </w:pPr>
            <w:r>
              <w:t>CTIフィード選択</w:t>
            </w:r>
          </w:p>
        </w:tc>
        <w:tc>
          <w:p>
            <w:pPr>
              <w:spacing w:before="0" w:after="0"/>
            </w:pPr>
            <w:r>
              <w:t>指定したレピュテーションDBに一致するフィールド値をフィルタ</w:t>
            </w:r>
          </w:p>
        </w:tc>
      </w:tr>
    </w:tbl>
    <w:p>
      <w:r>
        <w:rPr>
          <w:b w:val="on"/>
        </w:rPr>
        <w:t>URL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いずれかのレピュテーションDBに存在</w:t>
            </w:r>
          </w:p>
        </w:tc>
        <w:tc>
          <w:p>
            <w:pPr>
              <w:spacing w:before="0" w:after="0"/>
            </w:pPr>
            <w:r>
              <w:t>-</w:t>
            </w:r>
          </w:p>
        </w:tc>
        <w:tc>
          <w:p>
            <w:pPr>
              <w:spacing w:before="0" w:after="0"/>
            </w:pPr>
            <w:r>
              <w:t>-</w:t>
            </w:r>
          </w:p>
        </w:tc>
        <w:tc>
          <w:p>
            <w:pPr>
              <w:spacing w:before="0" w:after="0"/>
            </w:pPr>
            <w:r>
              <w:t>いずれかのレピュテーションDBに存在する値をフィルタ</w:t>
            </w:r>
          </w:p>
        </w:tc>
      </w:tr>
      <w:tr>
        <w:tc>
          <w:p>
            <w:pPr>
              <w:spacing w:before="0" w:after="0"/>
            </w:pPr>
            <w:r>
              <w:t>指定したレピュテーションDBに存在</w:t>
            </w:r>
          </w:p>
        </w:tc>
        <w:tc>
          <w:p>
            <w:pPr>
              <w:spacing w:before="0" w:after="0"/>
            </w:pPr>
            <w:r>
              <w:t>レピュテーションDB</w:t>
            </w:r>
          </w:p>
        </w:tc>
        <w:tc>
          <w:p>
            <w:pPr>
              <w:spacing w:before="0" w:after="0"/>
            </w:pPr>
            <w:r>
              <w:t>CTIフィード選択</w:t>
            </w:r>
          </w:p>
        </w:tc>
        <w:tc>
          <w:p>
            <w:pPr>
              <w:spacing w:before="0" w:after="0"/>
            </w:pPr>
            <w:r>
              <w:t>指定したレピュテーションDBに一致するフィールド値をフィルタ</w:t>
            </w:r>
          </w:p>
        </w:tc>
      </w:tr>
    </w:tbl>
    <w:p>
      <w:r>
        <w:rPr>
          <w:b w:val="on"/>
        </w:rPr>
        <w:t>DOMAIN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いずれかのレピュテーションDBに存在</w:t>
            </w:r>
          </w:p>
        </w:tc>
        <w:tc>
          <w:p>
            <w:pPr>
              <w:spacing w:before="0" w:after="0"/>
            </w:pPr>
            <w:r>
              <w:t>-</w:t>
            </w:r>
          </w:p>
        </w:tc>
        <w:tc>
          <w:p>
            <w:pPr>
              <w:spacing w:before="0" w:after="0"/>
            </w:pPr>
            <w:r>
              <w:t>-</w:t>
            </w:r>
          </w:p>
        </w:tc>
        <w:tc>
          <w:p>
            <w:pPr>
              <w:spacing w:before="0" w:after="0"/>
            </w:pPr>
            <w:r>
              <w:t>いずれかのレピュテーションDBに存在する値をフィルタ</w:t>
            </w:r>
          </w:p>
        </w:tc>
      </w:tr>
      <w:tr>
        <w:tc>
          <w:p>
            <w:pPr>
              <w:spacing w:before="0" w:after="0"/>
            </w:pPr>
            <w:r>
              <w:t>指定したレピュテーションDBに存在</w:t>
            </w:r>
          </w:p>
        </w:tc>
        <w:tc>
          <w:p>
            <w:pPr>
              <w:spacing w:before="0" w:after="0"/>
            </w:pPr>
            <w:r>
              <w:t>レピュテーションDB</w:t>
            </w:r>
          </w:p>
        </w:tc>
        <w:tc>
          <w:p>
            <w:pPr>
              <w:spacing w:before="0" w:after="0"/>
            </w:pPr>
            <w:r>
              <w:t>CTIフィード選択</w:t>
            </w:r>
          </w:p>
        </w:tc>
        <w:tc>
          <w:p>
            <w:pPr>
              <w:spacing w:before="0" w:after="0"/>
            </w:pPr>
            <w:r>
              <w:t>指定したレピュテーションDBに一致するフィールド値をフィルタ</w:t>
            </w:r>
          </w:p>
        </w:tc>
      </w:tr>
    </w:tbl>
    <w:p>
      <w:pPr>
        <w:pStyle w:val="a7"/>
      </w:pPr>
      <w:r>
        <w:t>クエリ</w:t>
      </w:r>
    </w:p>
    <w:p>
      <w:r>
        <w:rPr>
          <w:b w:val="on"/>
        </w:rPr>
        <w:t>ポリシー &gt; ストリームルール</w:t>
      </w:r>
      <w:r>
        <w:t>または</w:t>
      </w:r>
      <w:r>
        <w:rPr>
          <w:b w:val="on"/>
        </w:rPr>
        <w:t>ポリシー &gt; バッチルール</w:t>
      </w:r>
      <w:r>
        <w:t>で検出ルールを追加・修正する際、</w:t>
      </w:r>
      <w:hyperlink r:id="rId15">
        <w:r>
          <w:rPr>
            <w:rStyle w:val="a6"/>
          </w:rPr>
          <w:t>matchfeed</w:t>
        </w:r>
      </w:hyperlink>
      <w:r>
        <w:t>コマンドや</w:t>
      </w:r>
      <w:hyperlink r:id="rId16">
        <w:r>
          <w:rPr>
            <w:rStyle w:val="a6"/>
          </w:rPr>
          <w:t>matchfeed()</w:t>
        </w:r>
      </w:hyperlink>
      <w:r>
        <w:t>関数を利用して脅威インテリジェンスを組み込むことができます。脅威インテリジェンスフィードは、クエリ入力をサポートするあらゆる場所で活用可能です。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cti.logpresso.com" TargetMode="External" Type="http://schemas.openxmlformats.org/officeDocument/2006/relationships/hyperlink"/><Relationship Id="rId12" Target="https://docs.logpresso.comnull" TargetMode="External" Type="http://schemas.openxmlformats.org/officeDocument/2006/relationships/hyperlink"/><Relationship Id="rId13" Target="https://logpresso.store/ja/apps/quaxar"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