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タスクプロパティ</w:t>
      </w:r>
    </w:p>
    <w:p>
      <w:pPr>
        <w:pStyle w:val="4"/>
      </w:pPr>
      <w:r>
        <w:t>共通プロパティ</w:t>
      </w:r>
    </w:p>
    <w:p>
      <w:r>
        <w:t>すべてのタスクは次のプロパティを持ちます。すべてのタスクプロパティは</w:t>
      </w:r>
      <w:hyperlink r:id="rId10">
        <w:r>
          <w:rPr>
            <w:rStyle w:val="a6"/>
          </w:rPr>
          <w:t>プロパティパネル</w:t>
        </w:r>
      </w:hyperlink>
      <w:r>
        <w:t>で確認または変更できます。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プロパティ</w:t>
            </w:r>
          </w:p>
        </w:tc>
        <w:tc>
          <w:tcPr>
            <w:shd w:fill="eeeeee"/>
          </w:tcPr>
          <w:p>
            <w:pPr>
              <w:spacing w:before="0" w:after="0"/>
            </w:pPr>
            <w:r>
              <w:rPr>
                <w:rFonts w:ascii="맑은 고딕" w:hAnsi="맑은 고딕" w:cs="맑은 고딕" w:eastAsia="맑은 고딕"/>
              </w:rPr>
              <w:t>説明</w:t>
            </w:r>
          </w:p>
        </w:tc>
      </w:tr>
      <w:tr>
        <w:tc>
          <w:p>
            <w:pPr>
              <w:spacing w:before="0" w:after="0"/>
            </w:pPr>
            <w:r>
              <w:t>名前</w:t>
            </w:r>
          </w:p>
        </w:tc>
        <w:tc>
          <w:p>
            <w:pPr>
              <w:spacing w:before="0" w:after="0"/>
            </w:pPr>
            <w:r>
              <w:t>タスクフローチャートに表示されるタスクの名前</w:t>
            </w:r>
          </w:p>
        </w:tc>
      </w:tr>
      <w:tr>
        <w:tc>
          <w:p>
            <w:pPr>
              <w:spacing w:before="0" w:after="0"/>
            </w:pPr>
            <w:r>
              <w:t>説明</w:t>
            </w:r>
          </w:p>
        </w:tc>
        <w:tc>
          <w:p>
            <w:pPr>
              <w:spacing w:before="0" w:after="0"/>
            </w:pPr>
            <w:r>
              <w:t>タスクに関する説明</w:t>
            </w:r>
          </w:p>
        </w:tc>
      </w:tr>
      <w:tr>
        <w:tc>
          <w:p>
            <w:pPr>
              <w:spacing w:before="0" w:after="0"/>
            </w:pPr>
            <w:r>
              <w:t>タスクタイプ</w:t>
            </w:r>
          </w:p>
        </w:tc>
        <w:tc>
          <w:p>
            <w:pPr>
              <w:spacing w:before="0" w:after="0"/>
            </w:pPr>
            <w:r>
              <w:t>実行する機能に応じてタスクを区分するタイプ</w:t>
            </w:r>
          </w:p>
        </w:tc>
      </w:tr>
      <w:tr>
        <w:tc>
          <w:p>
            <w:pPr>
              <w:spacing w:before="0" w:after="0"/>
            </w:pPr>
            <w:r>
              <w:t>コマンド</w:t>
            </w:r>
          </w:p>
        </w:tc>
        <w:tc>
          <w:p>
            <w:pPr>
              <w:spacing w:before="0" w:after="0"/>
            </w:pPr>
            <w:r>
              <w:t>タスクが実行するコマンド。ほとんどのタスクは1つのコマンドのみ実行。タスクタイプによって異なる</w:t>
            </w:r>
          </w:p>
        </w:tc>
      </w:tr>
      <w:tr>
        <w:tc>
          <w:p>
            <w:pPr>
              <w:spacing w:before="0" w:after="0"/>
            </w:pPr>
            <w:r>
              <w:t>コマンドセット</w:t>
            </w:r>
          </w:p>
        </w:tc>
        <w:tc>
          <w:p>
            <w:pPr>
              <w:spacing w:before="0" w:after="0"/>
            </w:pPr>
            <w:r>
              <w:t>(タスクタイプが</w:t>
            </w:r>
            <w:hyperlink r:id="rId11">
              <w:r>
                <w:rPr>
                  <w:rStyle w:val="a6"/>
                </w:rPr>
                <w:t>実行</w:t>
              </w:r>
            </w:hyperlink>
            <w:r>
              <w:t>の場合) 提供されるコマンドの一覧</w:t>
            </w:r>
          </w:p>
        </w:tc>
      </w:tr>
      <w:tr>
        <w:tc>
          <w:p>
            <w:pPr>
              <w:spacing w:before="0" w:after="0"/>
            </w:pPr>
            <w:r>
              <w:t>プレイブック</w:t>
            </w:r>
          </w:p>
        </w:tc>
        <w:tc>
          <w:p>
            <w:pPr>
              <w:spacing w:before="0" w:after="0"/>
            </w:pPr>
            <w:r>
              <w:t>(タスクタイプが</w:t>
            </w:r>
            <w:hyperlink r:id="rId12">
              <w:r>
                <w:rPr>
                  <w:rStyle w:val="a6"/>
                </w:rPr>
                <w:t>プレイブック呼び出し</w:t>
              </w:r>
            </w:hyperlink>
            <w:r>
              <w:t>の場合) 実行するサブプレイブック</w:t>
            </w:r>
          </w:p>
        </w:tc>
      </w:tr>
      <w:tr>
        <w:tc>
          <w:p>
            <w:pPr>
              <w:spacing w:before="0" w:after="0"/>
            </w:pPr>
            <w:r>
              <w:t>詳細設定</w:t>
            </w:r>
          </w:p>
        </w:tc>
        <w:tc>
          <w:p>
            <w:pPr>
              <w:spacing w:before="0" w:after="0"/>
            </w:pPr>
            <w:r>
              <w:t>タイムアウト、再試行間隔、再試行回数、タスク失敗時の動作設定（プレイブック呼び出しタスクにはなし）</w:t>
            </w:r>
          </w:p>
        </w:tc>
      </w:tr>
      <w:tr>
        <w:tc>
          <w:p>
            <w:pPr>
              <w:spacing w:before="0" w:after="0"/>
            </w:pPr>
            <w:r>
              <w:t>入力パラメータ</w:t>
            </w:r>
          </w:p>
        </w:tc>
        <w:tc>
          <w:p>
            <w:pPr>
              <w:spacing w:before="0" w:after="0"/>
            </w:pPr>
            <w:r>
              <w:t>先行タスクまたはプレイブックの入力パラメータ値を受け取るローカルパラメータ。タスクタイプによって異なる</w:t>
            </w:r>
          </w:p>
        </w:tc>
      </w:tr>
      <w:tr>
        <w:tc>
          <w:p>
            <w:pPr>
              <w:spacing w:before="0" w:after="0"/>
            </w:pPr>
            <w:r>
              <w:t>出力パラメータ</w:t>
            </w:r>
          </w:p>
        </w:tc>
        <w:tc>
          <w:p>
            <w:pPr>
              <w:spacing w:before="0" w:after="0"/>
            </w:pPr>
            <w:r>
              <w:t>後続タスクに渡す値を割り当てる出力変数。タスクタイプによって異なる</w:t>
            </w:r>
          </w:p>
        </w:tc>
      </w:tr>
    </w:tbl>
    <w:p>
      <w:pPr>
        <w:numPr>
          <w:numId w:val="6"/>
        </w:numPr>
        <w:spacing w:before="0" w:after="0"/>
        <w:ind w:left="360" w:hanging="360"/>
      </w:pPr>
      <w:r>
        <w:rPr>
          <w:b w:val="on"/>
        </w:rPr>
        <w:t>コマンドセット</w:t>
      </w:r>
      <w:r>
        <w:t>は、デフォルトのコマンドセットとアプリが提供するコマンドセットに分かれます。</w:t>
      </w:r>
    </w:p>
    <w:p>
      <w:pPr>
        <w:numPr>
          <w:numId w:val="6"/>
        </w:numPr>
        <w:spacing w:before="0" w:after="0"/>
        <w:ind w:left="360" w:hanging="360"/>
      </w:pPr>
      <w:r>
        <w:rPr>
          <w:b w:val="on"/>
        </w:rPr>
        <w:t>入力パラメータ</w:t>
      </w:r>
      <w:r>
        <w:t>のうち必須項目はアスタリスク(*)を付けて表示します。</w:t>
      </w:r>
    </w:p>
    <w:p>
      <w:r>
        <w:rPr>
          <w:b w:val="on"/>
        </w:rPr>
        <w:t>名前および説明</w:t>
      </w:r>
    </w:p>
    <w:p>
      <w:r>
        <w:t>すべてのタスクは</w:t>
      </w:r>
      <w:r>
        <w:rPr>
          <w:b w:val="on"/>
        </w:rPr>
        <w:t>名前</w:t>
      </w:r>
      <w:r>
        <w:t>と</w:t>
      </w:r>
      <w:r>
        <w:rPr>
          <w:b w:val="on"/>
        </w:rPr>
        <w:t>説明</w:t>
      </w:r>
      <w:r>
        <w:t>プロパティを持ちます。すべてのタスクはプレイブックのタスクフローチャートにボックス形式で表示され、名前と説明はタスクの識別に使用されます。 次の図の赤い枠は編集パネルの</w:t>
      </w:r>
      <w:r>
        <w:rPr>
          <w:b w:val="on"/>
        </w:rPr>
        <w:t>名前</w:t>
      </w:r>
      <w:r>
        <w:t>と</w:t>
      </w:r>
      <w:r>
        <w:rPr>
          <w:b w:val="on"/>
        </w:rPr>
        <w:t>説明</w:t>
      </w:r>
      <w:r>
        <w:t>の入力欄で、同じ名前と説明がタスクフローチャートのタスクボックスにも表示されます。</w:t>
      </w:r>
    </w:p>
    <w:p>
      <w:pPr>
        <w:ind w:left="400"/>
      </w:pPr>
      <w:r>
        <w:drawing>
          <wp:inline distT="0" distR="0" distB="0" distL="0">
            <wp:extent cx="5715000" cy="3149600"/>
            <wp:docPr id="0" name="Drawing 0" descr=""/>
            <a:graphic xmlns:a="http://schemas.openxmlformats.org/drawingml/2006/main">
              <a:graphicData uri="http://schemas.openxmlformats.org/drawingml/2006/picture">
                <pic:pic xmlns:pic="http://schemas.openxmlformats.org/drawingml/2006/picture">
                  <pic:nvPicPr>
                    <pic:cNvPr id="0" name="Picture 0" descr=""/>
                    <pic:cNvPicPr>
                      <a:picLocks noChangeAspect="true"/>
                    </pic:cNvPicPr>
                  </pic:nvPicPr>
                  <pic:blipFill>
                    <a:blip r:embed="rId13"/>
                    <a:stretch>
                      <a:fillRect/>
                    </a:stretch>
                  </pic:blipFill>
                  <pic:spPr>
                    <a:xfrm>
                      <a:off x="0" y="0"/>
                      <a:ext cx="5715000" cy="3149600"/>
                    </a:xfrm>
                    <a:prstGeom prst="rect">
                      <a:avLst/>
                    </a:prstGeom>
                  </pic:spPr>
                </pic:pic>
              </a:graphicData>
            </a:graphic>
          </wp:inline>
        </w:drawing>
      </w:r>
    </w:p>
    <w:p>
      <w:pPr>
        <w:ind w:left="400"/>
      </w:pPr>
      <w:r>
        <w:t>プロパティパネルでコマンドの下にある</w:t>
      </w:r>
      <w:r>
        <w:rPr>
          <w:b w:val="on"/>
        </w:rPr>
        <w:t>自動入力</w:t>
      </w:r>
      <w:r>
        <w:t>をクリックすると、選択したコマンドの表示名と説明で</w:t>
      </w:r>
      <w:r>
        <w:rPr>
          <w:b w:val="on"/>
        </w:rPr>
        <w:t>名前</w:t>
      </w:r>
      <w:r>
        <w:t>と</w:t>
      </w:r>
      <w:r>
        <w:rPr>
          <w:b w:val="on"/>
        </w:rPr>
        <w:t>説明</w:t>
      </w:r>
      <w:r>
        <w:t>が入力されます。必要に応じて修正してご使用ください。</w:t>
      </w:r>
    </w:p>
    <w:p>
      <w:r>
        <w:rPr>
          <w:b w:val="on"/>
        </w:rPr>
        <w:t>詳細設定</w:t>
      </w:r>
    </w:p>
    <w:p>
      <w:r>
        <w:t>詳細設定は、タスクの動作を制御するオプションを提供します。</w:t>
      </w:r>
    </w:p>
    <w:p>
      <w:r>
        <w:drawing>
          <wp:inline distT="0" distR="0" distB="0" distL="0">
            <wp:extent cx="5715000" cy="14897100"/>
            <wp:docPr id="1" name="Drawing 1" descr=""/>
            <a:graphic xmlns:a="http://schemas.openxmlformats.org/drawingml/2006/main">
              <a:graphicData uri="http://schemas.openxmlformats.org/drawingml/2006/picture">
                <pic:pic xmlns:pic="http://schemas.openxmlformats.org/drawingml/2006/picture">
                  <pic:nvPicPr>
                    <pic:cNvPr id="0" name="Picture 1" descr=""/>
                    <pic:cNvPicPr>
                      <a:picLocks noChangeAspect="true"/>
                    </pic:cNvPicPr>
                  </pic:nvPicPr>
                  <pic:blipFill>
                    <a:blip r:embed="rId14"/>
                    <a:stretch>
                      <a:fillRect/>
                    </a:stretch>
                  </pic:blipFill>
                  <pic:spPr>
                    <a:xfrm>
                      <a:off x="0" y="0"/>
                      <a:ext cx="5715000" cy="14897100"/>
                    </a:xfrm>
                    <a:prstGeom prst="rect">
                      <a:avLst/>
                    </a:prstGeom>
                  </pic:spPr>
                </pic:pic>
              </a:graphicData>
            </a:graphic>
          </wp:inline>
        </w:drawing>
      </w:r>
    </w:p>
    <w:p>
      <w:pPr>
        <w:numPr>
          <w:numId w:val="7"/>
        </w:numPr>
        <w:spacing w:before="0" w:after="0"/>
        <w:ind w:left="360" w:hanging="360"/>
      </w:pPr>
      <w:r>
        <w:rPr>
          <w:b w:val="on"/>
        </w:rPr>
        <w:t>最大タイムアウト(秒)</w:t>
      </w:r>
      <w:r>
        <w:t>: タスク完了の待機時間（デフォルト: 600秒）</w:t>
      </w:r>
    </w:p>
    <w:p>
      <w:pPr>
        <w:numPr>
          <w:numId w:val="7"/>
        </w:numPr>
        <w:spacing w:before="0" w:after="0"/>
        <w:ind w:left="360" w:hanging="360"/>
      </w:pPr>
      <w:r>
        <w:rPr>
          <w:b w:val="on"/>
        </w:rPr>
        <w:t>再試行間隔(秒)</w:t>
      </w:r>
      <w:r>
        <w:t>: 失敗したタスクを再試行する間隔（デフォルト: 0秒）</w:t>
      </w:r>
    </w:p>
    <w:p>
      <w:pPr>
        <w:numPr>
          <w:numId w:val="7"/>
        </w:numPr>
        <w:spacing w:before="0" w:after="0"/>
        <w:ind w:left="360" w:hanging="360"/>
      </w:pPr>
      <w:r>
        <w:rPr>
          <w:b w:val="on"/>
        </w:rPr>
        <w:t>再試行回数</w:t>
      </w:r>
      <w:r>
        <w:t>: 再試行回数（デフォルト: 0回）。再試行回数以内にタスクが完了した場合は成功とみなします。</w:t>
      </w:r>
    </w:p>
    <w:p>
      <w:pPr>
        <w:numPr>
          <w:numId w:val="7"/>
        </w:numPr>
        <w:spacing w:before="0" w:after="0"/>
        <w:ind w:left="400" w:hanging="360"/>
      </w:pPr>
      <w:r>
        <w:rPr>
          <w:b w:val="on"/>
        </w:rPr>
        <w:t>タスク失敗時</w:t>
      </w:r>
      <w:r>
        <w:t>: タスク失敗時に実行する動作（範囲: プレイブック実行を終了、次のタスクを実行、デフォルト: プレイブック実行を終了）</w:t>
      </w:r>
    </w:p>
    <w:p>
      <w:pPr>
        <w:pStyle w:val="4"/>
      </w:pPr>
      <w:r>
        <w:t>タイプ別プロパティ</w:t>
      </w:r>
    </w:p>
    <w:p>
      <w:r>
        <w:t>タスクはプレイブックを構成する最小基本単位です。タスクはタイプに応じてそれぞれ異なる機能を実行します。次はタスクタイプをまとめた表です。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タスクタイプ</w:t>
            </w:r>
          </w:p>
        </w:tc>
        <w:tc>
          <w:tcPr>
            <w:shd w:fill="eeeeee"/>
          </w:tcPr>
          <w:p>
            <w:pPr>
              <w:spacing w:before="0" w:after="0"/>
            </w:pPr>
            <w:r>
              <w:rPr>
                <w:rFonts w:ascii="맑은 고딕" w:hAnsi="맑은 고딕" w:cs="맑은 고딕" w:eastAsia="맑은 고딕"/>
              </w:rPr>
              <w:t>説明</w:t>
            </w:r>
          </w:p>
        </w:tc>
      </w:tr>
      <w:tr>
        <w:tc>
          <w:p>
            <w:pPr>
              <w:spacing w:before="0" w:after="0"/>
            </w:pPr>
            <w:hyperlink r:id="rId15">
              <w:r>
                <w:rPr>
                  <w:rStyle w:val="a6"/>
                </w:rPr>
                <w:t>実行</w:t>
              </w:r>
            </w:hyperlink>
            <w:r>
              <w:t/>
            </w:r>
          </w:p>
        </w:tc>
        <w:tc>
          <w:p>
            <w:pPr>
              <w:spacing w:before="0" w:after="0"/>
            </w:pPr>
            <w:r>
              <w:t>コマンドセットで定義されたコマンドを実行</w:t>
            </w:r>
          </w:p>
        </w:tc>
      </w:tr>
      <w:tr>
        <w:tc>
          <w:p>
            <w:pPr>
              <w:spacing w:before="0" w:after="0"/>
            </w:pPr>
            <w:hyperlink r:id="rId16">
              <w:r>
                <w:rPr>
                  <w:rStyle w:val="a6"/>
                </w:rPr>
                <w:t>分岐</w:t>
              </w:r>
            </w:hyperlink>
            <w:r>
              <w:t/>
            </w:r>
          </w:p>
        </w:tc>
        <w:tc>
          <w:p>
            <w:pPr>
              <w:spacing w:before="0" w:after="0"/>
            </w:pPr>
            <w:r>
              <w:t>比較式の評価値(</w:t>
            </w:r>
            <w:r>
              <w:rPr>
                <w:rStyle w:val="af4"/>
              </w:rPr>
              <w:t>true</w:t>
            </w:r>
            <w:r>
              <w:t>/</w:t>
            </w:r>
            <w:r>
              <w:rPr>
                <w:rStyle w:val="af4"/>
              </w:rPr>
              <w:t>false</w:t>
            </w:r>
            <w:r>
              <w:t>)に応じてタスクフローを分岐</w:t>
            </w:r>
          </w:p>
        </w:tc>
      </w:tr>
      <w:tr>
        <w:tc>
          <w:p>
            <w:pPr>
              <w:spacing w:before="0" w:after="0"/>
            </w:pPr>
            <w:hyperlink r:id="rId17">
              <w:r>
                <w:rPr>
                  <w:rStyle w:val="a6"/>
                </w:rPr>
                <w:t>数式</w:t>
              </w:r>
            </w:hyperlink>
            <w:r>
              <w:t/>
            </w:r>
          </w:p>
        </w:tc>
        <w:tc>
          <w:p>
            <w:pPr>
              <w:spacing w:before="0" w:after="0"/>
            </w:pPr>
            <w:r>
              <w:t>式の値を変数に割り当て</w:t>
            </w:r>
          </w:p>
        </w:tc>
      </w:tr>
      <w:tr>
        <w:tc>
          <w:p>
            <w:pPr>
              <w:spacing w:before="0" w:after="0"/>
            </w:pPr>
            <w:hyperlink r:id="rId18">
              <w:r>
                <w:rPr>
                  <w:rStyle w:val="a6"/>
                </w:rPr>
                <w:t>ユーザー入力</w:t>
              </w:r>
            </w:hyperlink>
            <w:r>
              <w:t/>
            </w:r>
          </w:p>
        </w:tc>
        <w:tc>
          <w:p>
            <w:pPr>
              <w:spacing w:before="0" w:after="0"/>
            </w:pPr>
            <w:r>
              <w:t>ユーザーの入力を受け取り、出力パラメータに割り当て</w:t>
            </w:r>
          </w:p>
        </w:tc>
      </w:tr>
      <w:tr>
        <w:tc>
          <w:p>
            <w:pPr>
              <w:spacing w:before="0" w:after="0"/>
            </w:pPr>
            <w:hyperlink r:id="rId19">
              <w:r>
                <w:rPr>
                  <w:rStyle w:val="a6"/>
                </w:rPr>
                <w:t>承認リクエスト</w:t>
              </w:r>
            </w:hyperlink>
            <w:r>
              <w:t/>
            </w:r>
          </w:p>
        </w:tc>
        <w:tc>
          <w:p>
            <w:pPr>
              <w:spacing w:before="0" w:after="0"/>
            </w:pPr>
            <w:r>
              <w:t>ユーザーの承認結果に応じてタスクフローを分岐</w:t>
            </w:r>
          </w:p>
        </w:tc>
      </w:tr>
      <w:tr>
        <w:tc>
          <w:p>
            <w:pPr>
              <w:spacing w:before="0" w:after="0"/>
            </w:pPr>
            <w:hyperlink r:id="rId20">
              <w:r>
                <w:rPr>
                  <w:rStyle w:val="a6"/>
                </w:rPr>
                <w:t>待機</w:t>
              </w:r>
            </w:hyperlink>
            <w:r>
              <w:t/>
            </w:r>
          </w:p>
        </w:tc>
        <w:tc>
          <w:p>
            <w:pPr>
              <w:spacing w:before="0" w:after="0"/>
            </w:pPr>
            <w:r>
              <w:t>指定された時間待機した後、他のタスクに接続</w:t>
            </w:r>
          </w:p>
        </w:tc>
      </w:tr>
      <w:tr>
        <w:tc>
          <w:p>
            <w:pPr>
              <w:spacing w:before="0" w:after="0"/>
            </w:pPr>
            <w:hyperlink r:id="rId21">
              <w:r>
                <w:rPr>
                  <w:rStyle w:val="a6"/>
                </w:rPr>
                <w:t>メール送信</w:t>
              </w:r>
            </w:hyperlink>
            <w:r>
              <w:t/>
            </w:r>
          </w:p>
        </w:tc>
        <w:tc>
          <w:p>
            <w:pPr>
              <w:spacing w:before="0" w:after="0"/>
            </w:pPr>
            <w:r>
              <w:t>入力パラメータで指定されたフォームに従ってメールを送信</w:t>
            </w:r>
          </w:p>
        </w:tc>
      </w:tr>
      <w:tr>
        <w:tc>
          <w:p>
            <w:pPr>
              <w:spacing w:before="0" w:after="0"/>
            </w:pPr>
            <w:hyperlink r:id="rId22">
              <w:r>
                <w:rPr>
                  <w:rStyle w:val="a6"/>
                </w:rPr>
                <w:t>プレイブック呼び出し</w:t>
              </w:r>
            </w:hyperlink>
            <w:r>
              <w:t/>
            </w:r>
          </w:p>
        </w:tc>
        <w:tc>
          <w:p>
            <w:pPr>
              <w:spacing w:before="0" w:after="0"/>
            </w:pPr>
            <w:r>
              <w:t>他のプレイブックを呼び出して実行</w:t>
            </w:r>
          </w:p>
        </w:tc>
      </w:tr>
      <w:tr>
        <w:tc>
          <w:p>
            <w:pPr>
              <w:spacing w:before="0" w:after="0"/>
            </w:pPr>
            <w:hyperlink r:id="rId23">
              <w:r>
                <w:rPr>
                  <w:rStyle w:val="a6"/>
                </w:rPr>
                <w:t>クエリ</w:t>
              </w:r>
            </w:hyperlink>
            <w:r>
              <w:t/>
            </w:r>
          </w:p>
        </w:tc>
        <w:tc>
          <w:p>
            <w:pPr>
              <w:spacing w:before="0" w:after="0"/>
            </w:pPr>
            <w:r>
              <w:t>クエリを実行して結果を照会</w:t>
            </w:r>
          </w:p>
        </w:tc>
      </w:tr>
      <w:tr>
        <w:tc>
          <w:p>
            <w:pPr>
              <w:spacing w:before="0" w:after="0"/>
            </w:pPr>
            <w:hyperlink r:id="rId24">
              <w:r>
                <w:rPr>
                  <w:rStyle w:val="a6"/>
                </w:rPr>
                <w:t>調査資料</w:t>
              </w:r>
            </w:hyperlink>
            <w:r>
              <w:t/>
            </w:r>
          </w:p>
        </w:tc>
        <w:tc>
          <w:p>
            <w:pPr>
              <w:spacing w:before="0" w:after="0"/>
            </w:pPr>
            <w:r>
              <w:t>クエリを実行して結果をチケットに調査資料として追加</w:t>
            </w:r>
          </w:p>
        </w:tc>
      </w:tr>
    </w:tbl>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12" Target="https://docs.logpresso.comnull" TargetMode="External" Type="http://schemas.openxmlformats.org/officeDocument/2006/relationships/hyperlink"/><Relationship Id="rId13" Target="media/image1.png" Type="http://schemas.openxmlformats.org/officeDocument/2006/relationships/image"/><Relationship Id="rId14" Target="media/image2.png" Type="http://schemas.openxmlformats.org/officeDocument/2006/relationships/image"/><Relationship Id="rId15" Target="https://docs.logpresso.comnull" TargetMode="External" Type="http://schemas.openxmlformats.org/officeDocument/2006/relationships/hyperlink"/><Relationship Id="rId16" Target="https://docs.logpresso.comnull" TargetMode="External" Type="http://schemas.openxmlformats.org/officeDocument/2006/relationships/hyperlink"/><Relationship Id="rId17" Target="https://docs.logpresso.comnull" TargetMode="External" Type="http://schemas.openxmlformats.org/officeDocument/2006/relationships/hyperlink"/><Relationship Id="rId18" Target="https://docs.logpresso.comnull" TargetMode="External" Type="http://schemas.openxmlformats.org/officeDocument/2006/relationships/hyperlink"/><Relationship Id="rId19" Target="https://docs.logpresso.comnull" TargetMode="External" Type="http://schemas.openxmlformats.org/officeDocument/2006/relationships/hyperlink"/><Relationship Id="rId2" Target="numbering.xml" Type="http://schemas.openxmlformats.org/officeDocument/2006/relationships/numbering"/><Relationship Id="rId20" Target="https://docs.logpresso.comnull" TargetMode="External" Type="http://schemas.openxmlformats.org/officeDocument/2006/relationships/hyperlink"/><Relationship Id="rId21" Target="https://docs.logpresso.comnull" TargetMode="External" Type="http://schemas.openxmlformats.org/officeDocument/2006/relationships/hyperlink"/><Relationship Id="rId22" Target="https://docs.logpresso.comnull" TargetMode="External" Type="http://schemas.openxmlformats.org/officeDocument/2006/relationships/hyperlink"/><Relationship Id="rId23" Target="https://docs.logpresso.comnull" TargetMode="External" Type="http://schemas.openxmlformats.org/officeDocument/2006/relationships/hyperlink"/><Relationship Id="rId24" Target="https://docs.logpresso.comnull" TargetMode="External" Type="http://schemas.openxmlformats.org/officeDocument/2006/relationships/hyperlink"/><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