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クエリウィジェット</w:t>
      </w:r>
    </w:p>
    <w:p>
      <w:pPr>
        <w:pStyle w:val="4"/>
      </w:pPr>
      <w:r>
        <w:t>概要</w:t>
      </w:r>
    </w:p>
    <w:p>
      <w:r>
        <w:t>クエリウィジェットは、収集したログを可視化してセキュリティ監視担当者がダッシュボードで異常な指標を即座に把握できるようにします。チャートやグリッドをクリック・ドラッグすると、他のウィジェットにフィルターを伝達したり、関連クエリを実行したりでき、複数のウィジェットが連動するインタラクティブなダッシュボードを構成できます。</w:t>
      </w:r>
    </w:p>
    <w:p>
      <w:r>
        <w:t>クエリウィジェットを編集するには、管理者またはダッシュボード管理、ウィジェット編集権限を持つアカウントが必要です。ウィジェット閲覧権限のみのアカウントはウィジェット設定を確認できますが、変更はできません。ウィジェットエディタはダッシュボードの</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からアクセスします。ウィジェット作成についての説明は</w:t>
      </w:r>
      <w:hyperlink r:id="rId11">
        <w:r>
          <w:rPr>
            <w:rStyle w:val="a6"/>
          </w:rPr>
          <w:t>ウィジェット管理</w:t>
        </w:r>
      </w:hyperlink>
      <w:r>
        <w:t>を参照してください。</w:t>
      </w:r>
    </w:p>
    <w:p>
      <w:pPr>
        <w:pStyle w:val="4"/>
      </w:pPr>
      <w:r>
        <w:t>ウィジェットエディタ</w:t>
      </w:r>
    </w:p>
    <w:p>
      <w:r>
        <w:t>クエリウィジェットエディタ画面は、</w:t>
      </w:r>
      <w:r>
        <w:rPr>
          <w:b w:val="on"/>
        </w:rPr>
        <w:t>左パネル</w:t>
      </w:r>
      <w:r>
        <w:t>と</w:t>
      </w:r>
      <w:r>
        <w:rPr>
          <w:b w:val="on"/>
        </w:rPr>
        <w:t>右のピボットテーブルエディタ</w:t>
      </w:r>
      <w:r>
        <w:t>で構成されます。</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pStyle w:val="a7"/>
      </w:pPr>
      <w:r>
        <w:t>基本設定</w:t>
      </w:r>
    </w:p>
    <w:p>
      <w:r>
        <w:t>左パネルでウィジェットの基本情報を設定します。</w:t>
      </w:r>
    </w:p>
    <w:p>
      <w:pPr>
        <w:numPr>
          <w:numId w:val="6"/>
        </w:numPr>
        <w:spacing w:before="0" w:after="0"/>
        <w:ind w:left="360" w:hanging="360"/>
      </w:pPr>
      <w:r>
        <w:rPr>
          <w:b w:val="on"/>
        </w:rPr>
        <w:t>Name</w:t>
      </w:r>
      <w:r>
        <w:t>: ウィジェット名（必須、最大50文字）</w:t>
      </w:r>
    </w:p>
    <w:p>
      <w:pPr>
        <w:numPr>
          <w:numId w:val="6"/>
        </w:numPr>
        <w:spacing w:before="0" w:after="0"/>
        <w:ind w:left="360" w:hanging="360"/>
      </w:pPr>
      <w:r>
        <w:rPr>
          <w:b w:val="on"/>
        </w:rPr>
        <w:t>Description</w:t>
      </w:r>
      <w:r>
        <w:t>: ウィジェットの説明（最大2,000文字）</w:t>
      </w:r>
    </w:p>
    <w:p>
      <w:pPr>
        <w:numPr>
          <w:numId w:val="6"/>
        </w:numPr>
        <w:spacing w:before="0" w:after="0"/>
        <w:ind w:left="360" w:hanging="360"/>
      </w:pPr>
      <w:r>
        <w:rPr>
          <w:b w:val="on"/>
        </w:rPr>
        <w:t>Display Interval</w:t>
      </w:r>
      <w:r>
        <w:t>: ウィジェットのデータを自動更新する周期（秒単位、必須、範囲：1～2,147,483）</w:t>
      </w:r>
    </w:p>
    <w:p>
      <w:pPr>
        <w:numPr>
          <w:numId w:val="6"/>
        </w:numPr>
        <w:spacing w:before="0" w:after="0"/>
        <w:ind w:left="360" w:hanging="360"/>
      </w:pPr>
      <w:r>
        <w:rPr>
          <w:b w:val="on"/>
        </w:rPr>
        <w:t>Granted Users</w:t>
      </w:r>
      <w:r>
        <w:t>: このウィジェットを共有するアカウントを選択します。</w:t>
      </w:r>
    </w:p>
    <w:p>
      <w:pPr>
        <w:numPr>
          <w:numId w:val="6"/>
        </w:numPr>
        <w:spacing w:before="0" w:after="0"/>
        <w:ind w:left="360" w:hanging="360"/>
      </w:pPr>
      <w:r>
        <w:rPr>
          <w:b w:val="on"/>
        </w:rPr>
        <w:t>Granted Groups</w:t>
      </w:r>
      <w:r>
        <w:t>: このウィジェットを共有するアカウントグループを選択します。</w:t>
      </w:r>
    </w:p>
    <w:p>
      <w:pPr>
        <w:pStyle w:val="a7"/>
      </w:pPr>
      <w:r>
        <w:t>データソースと可視化</w:t>
      </w:r>
    </w:p>
    <w:p>
      <w:r>
        <w:t>右のピボットテーブルエディタでデータソースを選択し、可視化方式を構成します。ピボットテーブルエディタの使い方は</w:t>
      </w:r>
      <w:hyperlink r:id="rId13">
        <w:r>
          <w:rPr>
            <w:rStyle w:val="a6"/>
          </w:rPr>
          <w:t>ピボット</w:t>
        </w:r>
      </w:hyperlink>
      <w:r>
        <w:t>を参照してください。</w:t>
      </w:r>
    </w:p>
    <w:p>
      <w:pPr>
        <w:pStyle w:val="a7"/>
      </w:pPr>
      <w:r>
        <w:t>チャートタイプ</w:t>
      </w:r>
    </w:p>
    <w:p>
      <w:r>
        <w:t>ピボットテーブルエディタで</w:t>
      </w:r>
      <w:r>
        <w:t xml:space="preserve"> グリッド表示と</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 xml:space="preserve"> チャート表示を切り替えることができます。</w:t>
      </w:r>
      <w:hyperlink r:id="rId15">
        <w:r>
          <w:rPr>
            <w:rStyle w:val="a6"/>
          </w:rPr>
          <w:t>グリッド</w:t>
        </w:r>
      </w:hyperlink>
      <w:r>
        <w:t>はクエリ結果を表形式で表示し、チャート表示を選択するとチャート設定モーダルで以下のチャートタイプから1つを選択できます。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hyperlink r:id="rId16">
              <w:r>
                <w:rPr>
                  <w:rStyle w:val="a6"/>
                </w:rPr>
                <w:t>ライン</w:t>
              </w:r>
            </w:hyperlink>
            <w:r>
              <w:t/>
            </w:r>
          </w:p>
        </w:tc>
        <w:tc>
          <w:p>
            <w:pPr>
              <w:spacing w:before="0" w:after="0"/>
            </w:pPr>
            <w:r>
              <w:t>折れ線グラフ</w:t>
            </w:r>
          </w:p>
        </w:tc>
      </w:tr>
      <w:tr>
        <w:tc>
          <w:p>
            <w:pPr>
              <w:spacing w:before="0" w:after="0"/>
            </w:pPr>
            <w:hyperlink r:id="rId17">
              <w:r>
                <w:rPr>
                  <w:rStyle w:val="a6"/>
                </w:rPr>
                <w:t>スプライン</w:t>
              </w:r>
            </w:hyperlink>
            <w:r>
              <w:t/>
            </w:r>
          </w:p>
        </w:tc>
        <w:tc>
          <w:p>
            <w:pPr>
              <w:spacing w:before="0" w:after="0"/>
            </w:pPr>
            <w:r>
              <w:t>曲線折れ線グラフ</w:t>
            </w:r>
          </w:p>
        </w:tc>
      </w:tr>
      <w:tr>
        <w:tc>
          <w:p>
            <w:pPr>
              <w:spacing w:before="0" w:after="0"/>
            </w:pPr>
            <w:hyperlink r:id="rId18">
              <w:r>
                <w:rPr>
                  <w:rStyle w:val="a6"/>
                </w:rPr>
                <w:t>エリア</w:t>
              </w:r>
            </w:hyperlink>
            <w:r>
              <w:t/>
            </w:r>
          </w:p>
        </w:tc>
        <w:tc>
          <w:p>
            <w:pPr>
              <w:spacing w:before="0" w:after="0"/>
            </w:pPr>
            <w:r>
              <w:t>折れ線の下の領域を塗りつぶしたグラフ</w:t>
            </w:r>
          </w:p>
        </w:tc>
      </w:tr>
      <w:tr>
        <w:tc>
          <w:p>
            <w:pPr>
              <w:spacing w:before="0" w:after="0"/>
            </w:pPr>
            <w:hyperlink r:id="rId19">
              <w:r>
                <w:rPr>
                  <w:rStyle w:val="a6"/>
                </w:rPr>
                <w:t>エリア（スプライン）</w:t>
              </w:r>
            </w:hyperlink>
            <w:r>
              <w:t/>
            </w:r>
          </w:p>
        </w:tc>
        <w:tc>
          <w:p>
            <w:pPr>
              <w:spacing w:before="0" w:after="0"/>
            </w:pPr>
            <w:r>
              <w:t>曲線エリアグラフ</w:t>
            </w:r>
          </w:p>
        </w:tc>
      </w:tr>
      <w:tr>
        <w:tc>
          <w:p>
            <w:pPr>
              <w:spacing w:before="0" w:after="0"/>
            </w:pPr>
            <w:hyperlink r:id="rId20">
              <w:r>
                <w:rPr>
                  <w:rStyle w:val="a6"/>
                </w:rPr>
                <w:t>積み上げエリア</w:t>
              </w:r>
            </w:hyperlink>
            <w:r>
              <w:t/>
            </w:r>
          </w:p>
        </w:tc>
        <w:tc>
          <w:p>
            <w:pPr>
              <w:spacing w:before="0" w:after="0"/>
            </w:pPr>
            <w:r>
              <w:t>複数の系列を積み上げて表示するエリアグラフ</w:t>
            </w:r>
          </w:p>
        </w:tc>
      </w:tr>
      <w:tr>
        <w:tc>
          <w:p>
            <w:pPr>
              <w:spacing w:before="0" w:after="0"/>
            </w:pPr>
            <w:hyperlink r:id="rId21">
              <w:r>
                <w:rPr>
                  <w:rStyle w:val="a6"/>
                </w:rPr>
                <w:t>積み上げエリア（スプライン）</w:t>
              </w:r>
            </w:hyperlink>
            <w:r>
              <w:t/>
            </w:r>
          </w:p>
        </w:tc>
        <w:tc>
          <w:p>
            <w:pPr>
              <w:spacing w:before="0" w:after="0"/>
            </w:pPr>
            <w:r>
              <w:t>曲線積み上げエリアグラフ</w:t>
            </w:r>
          </w:p>
        </w:tc>
      </w:tr>
      <w:tr>
        <w:tc>
          <w:p>
            <w:pPr>
              <w:spacing w:before="0" w:after="0"/>
            </w:pPr>
            <w:hyperlink r:id="rId22">
              <w:r>
                <w:rPr>
                  <w:rStyle w:val="a6"/>
                </w:rPr>
                <w:t>横棒</w:t>
              </w:r>
            </w:hyperlink>
            <w:r>
              <w:t/>
            </w:r>
          </w:p>
        </w:tc>
        <w:tc>
          <w:p>
            <w:pPr>
              <w:spacing w:before="0" w:after="0"/>
            </w:pPr>
            <w:r>
              <w:t>水平棒グラフ</w:t>
            </w:r>
          </w:p>
        </w:tc>
      </w:tr>
      <w:tr>
        <w:tc>
          <w:p>
            <w:pPr>
              <w:spacing w:before="0" w:after="0"/>
            </w:pPr>
            <w:hyperlink r:id="rId23">
              <w:r>
                <w:rPr>
                  <w:rStyle w:val="a6"/>
                </w:rPr>
                <w:t>積み上げ横棒</w:t>
              </w:r>
            </w:hyperlink>
            <w:r>
              <w:t/>
            </w:r>
          </w:p>
        </w:tc>
        <w:tc>
          <w:p>
            <w:pPr>
              <w:spacing w:before="0" w:after="0"/>
            </w:pPr>
            <w:r>
              <w:t>水平積み上げ棒グラフ</w:t>
            </w:r>
          </w:p>
        </w:tc>
      </w:tr>
      <w:tr>
        <w:tc>
          <w:p>
            <w:pPr>
              <w:spacing w:before="0" w:after="0"/>
            </w:pPr>
            <w:hyperlink r:id="rId24">
              <w:r>
                <w:rPr>
                  <w:rStyle w:val="a6"/>
                </w:rPr>
                <w:t>縦棒</w:t>
              </w:r>
            </w:hyperlink>
            <w:r>
              <w:t/>
            </w:r>
          </w:p>
        </w:tc>
        <w:tc>
          <w:p>
            <w:pPr>
              <w:spacing w:before="0" w:after="0"/>
            </w:pPr>
            <w:r>
              <w:t>垂直棒グラフ</w:t>
            </w:r>
          </w:p>
        </w:tc>
      </w:tr>
      <w:tr>
        <w:tc>
          <w:p>
            <w:pPr>
              <w:spacing w:before="0" w:after="0"/>
            </w:pPr>
            <w:hyperlink r:id="rId25">
              <w:r>
                <w:rPr>
                  <w:rStyle w:val="a6"/>
                </w:rPr>
                <w:t>積み上げ縦棒</w:t>
              </w:r>
            </w:hyperlink>
            <w:r>
              <w:t/>
            </w:r>
          </w:p>
        </w:tc>
        <w:tc>
          <w:p>
            <w:pPr>
              <w:spacing w:before="0" w:after="0"/>
            </w:pPr>
            <w:r>
              <w:t>垂直積み上げ棒グラフ</w:t>
            </w:r>
          </w:p>
        </w:tc>
      </w:tr>
      <w:tr>
        <w:tc>
          <w:p>
            <w:pPr>
              <w:spacing w:before="0" w:after="0"/>
            </w:pPr>
            <w:hyperlink r:id="rId26">
              <w:r>
                <w:rPr>
                  <w:rStyle w:val="a6"/>
                </w:rPr>
                <w:t>散布図</w:t>
              </w:r>
            </w:hyperlink>
            <w:r>
              <w:t/>
            </w:r>
          </w:p>
        </w:tc>
        <w:tc>
          <w:p>
            <w:pPr>
              <w:spacing w:before="0" w:after="0"/>
            </w:pPr>
            <w:r>
              <w:t>X・Y座標でデータ分布を可視化</w:t>
            </w:r>
          </w:p>
        </w:tc>
      </w:tr>
      <w:tr>
        <w:tc>
          <w:p>
            <w:pPr>
              <w:spacing w:before="0" w:after="0"/>
            </w:pPr>
            <w:hyperlink r:id="rId27">
              <w:r>
                <w:rPr>
                  <w:rStyle w:val="a6"/>
                </w:rPr>
                <w:t>パイ</w:t>
              </w:r>
            </w:hyperlink>
            <w:r>
              <w:t/>
            </w:r>
          </w:p>
        </w:tc>
        <w:tc>
          <w:p>
            <w:pPr>
              <w:spacing w:before="0" w:after="0"/>
            </w:pPr>
            <w:r>
              <w:t>項目別の割合を円形で表示</w:t>
            </w:r>
          </w:p>
        </w:tc>
      </w:tr>
      <w:tr>
        <w:tc>
          <w:p>
            <w:pPr>
              <w:spacing w:before="0" w:after="0"/>
            </w:pPr>
            <w:hyperlink r:id="rId28">
              <w:r>
                <w:rPr>
                  <w:rStyle w:val="a6"/>
                </w:rPr>
                <w:t>ツリーマップ</w:t>
              </w:r>
            </w:hyperlink>
            <w:r>
              <w:t/>
            </w:r>
          </w:p>
        </w:tc>
        <w:tc>
          <w:p>
            <w:pPr>
              <w:spacing w:before="0" w:after="0"/>
            </w:pPr>
            <w:r>
              <w:t>階層的データをネストされた矩形で表示</w:t>
            </w:r>
          </w:p>
        </w:tc>
      </w:tr>
      <w:tr>
        <w:tc>
          <w:p>
            <w:pPr>
              <w:spacing w:before="0" w:after="0"/>
            </w:pPr>
            <w:hyperlink r:id="rId29">
              <w:r>
                <w:rPr>
                  <w:rStyle w:val="a6"/>
                </w:rPr>
                <w:t>アラートボックス</w:t>
              </w:r>
            </w:hyperlink>
            <w:r>
              <w:t/>
            </w:r>
          </w:p>
        </w:tc>
        <w:tc>
          <w:p>
            <w:pPr>
              <w:spacing w:before="0" w:after="0"/>
            </w:pPr>
            <w:r>
              <w:t>しきい値超過時に警告状況を表示</w:t>
            </w:r>
          </w:p>
        </w:tc>
      </w:tr>
      <w:tr>
        <w:tc>
          <w:p>
            <w:pPr>
              <w:spacing w:before="0" w:after="0"/>
            </w:pPr>
            <w:hyperlink r:id="rId30">
              <w:r>
                <w:rPr>
                  <w:rStyle w:val="a6"/>
                </w:rPr>
                <w:t>世界地図（マーカー）</w:t>
              </w:r>
            </w:hyperlink>
            <w:r>
              <w:t/>
            </w:r>
          </w:p>
        </w:tc>
        <w:tc>
          <w:p>
            <w:pPr>
              <w:spacing w:before="0" w:after="0"/>
            </w:pPr>
            <w:r>
              <w:t>緯度/経度ベースのマーカーを地図に表示</w:t>
            </w:r>
          </w:p>
        </w:tc>
      </w:tr>
      <w:tr>
        <w:tc>
          <w:p>
            <w:pPr>
              <w:spacing w:before="0" w:after="0"/>
            </w:pPr>
            <w:hyperlink r:id="rId31">
              <w:r>
                <w:rPr>
                  <w:rStyle w:val="a6"/>
                </w:rPr>
                <w:t>世界地図（バブル）</w:t>
              </w:r>
            </w:hyperlink>
            <w:r>
              <w:t/>
            </w:r>
          </w:p>
        </w:tc>
        <w:tc>
          <w:p>
            <w:pPr>
              <w:spacing w:before="0" w:after="0"/>
            </w:pPr>
            <w:r>
              <w:t>国別のバブルサイズでデータを地図に表示</w:t>
            </w:r>
          </w:p>
        </w:tc>
      </w:tr>
    </w:tbl>
    <w:p>
      <w:pPr>
        <w:pStyle w:val="4"/>
      </w:pPr>
      <w:r>
        <w:t>チャート設定</w:t>
      </w:r>
    </w:p>
    <w:p>
      <w:r>
        <w:t>グリッドを除くすべてのチャートタイプは、チャート設定モーダルで可視化オプションを構成します。チャート設定モーダルは以下のタブで構成されます。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サポートタイプ</w:t>
            </w:r>
          </w:p>
        </w:tc>
      </w:tr>
      <w:tr>
        <w:tc>
          <w:p>
            <w:pPr>
              <w:spacing w:before="0" w:after="0"/>
            </w:pPr>
            <w:r>
              <w:rPr>
                <w:b w:val="on"/>
              </w:rPr>
              <w:t>Variables</w:t>
            </w:r>
            <w:r>
              <w:t/>
            </w:r>
          </w:p>
        </w:tc>
        <w:tc>
          <w:p>
            <w:pPr>
              <w:spacing w:before="0" w:after="0"/>
            </w:pPr>
            <w:r>
              <w:t>チャートに使用するフィールド（独立変数、従属変数）の設定</w:t>
            </w:r>
          </w:p>
        </w:tc>
        <w:tc>
          <w:p>
            <w:pPr>
              <w:spacing w:before="0" w:after="0"/>
            </w:pPr>
            <w:r>
              <w:t>すべてのタイプ</w:t>
            </w:r>
          </w:p>
        </w:tc>
      </w:tr>
      <w:tr>
        <w:tc>
          <w:p>
            <w:pPr>
              <w:spacing w:before="0" w:after="0"/>
            </w:pPr>
            <w:r>
              <w:rPr>
                <w:b w:val="on"/>
              </w:rPr>
              <w:t>View</w:t>
            </w:r>
            <w:r>
              <w:t/>
            </w:r>
          </w:p>
        </w:tc>
        <w:tc>
          <w:p>
            <w:pPr>
              <w:spacing w:before="0" w:after="0"/>
            </w:pPr>
            <w:r>
              <w:t>選択範囲のズーム方向、空値の接続方式</w:t>
            </w:r>
          </w:p>
        </w:tc>
        <w:tc>
          <w:p>
            <w:pPr>
              <w:spacing w:before="0" w:after="0"/>
            </w:pPr>
            <w:r>
              <w:t>ライン系列、棒系列、散布図</w:t>
            </w:r>
          </w:p>
        </w:tc>
      </w:tr>
      <w:tr>
        <w:tc>
          <w:p>
            <w:pPr>
              <w:spacing w:before="0" w:after="0"/>
            </w:pPr>
            <w:r>
              <w:rPr>
                <w:b w:val="on"/>
              </w:rPr>
              <w:t>Chart</w:t>
            </w:r>
            <w:r>
              <w:t/>
            </w:r>
          </w:p>
        </w:tc>
        <w:tc>
          <w:p>
            <w:pPr>
              <w:spacing w:before="0" w:after="0"/>
            </w:pPr>
            <w:r>
              <w:t>タイトル、サブタイトル、背景色、枠線</w:t>
            </w:r>
          </w:p>
        </w:tc>
        <w:tc>
          <w:p>
            <w:pPr>
              <w:spacing w:before="0" w:after="0"/>
            </w:pPr>
            <w:r>
              <w:t>すべてのタイプ</w:t>
            </w:r>
          </w:p>
        </w:tc>
      </w:tr>
      <w:tr>
        <w:tc>
          <w:p>
            <w:pPr>
              <w:spacing w:before="0" w:after="0"/>
            </w:pPr>
            <w:r>
              <w:rPr>
                <w:b w:val="on"/>
              </w:rPr>
              <w:t>Axis</w:t>
            </w:r>
            <w:r>
              <w:t/>
            </w:r>
          </w:p>
        </w:tc>
        <w:tc>
          <w:p>
            <w:pPr>
              <w:spacing w:before="0" w:after="0"/>
            </w:pPr>
            <w:r>
              <w:t>X/Y軸タイトル、表示形式、最小値/最大値</w:t>
            </w:r>
          </w:p>
        </w:tc>
        <w:tc>
          <w:p>
            <w:pPr>
              <w:spacing w:before="0" w:after="0"/>
            </w:pPr>
            <w:r>
              <w:t>ライン系列、棒系列、散布図</w:t>
            </w:r>
          </w:p>
        </w:tc>
      </w:tr>
      <w:tr>
        <w:tc>
          <w:p>
            <w:pPr>
              <w:spacing w:before="0" w:after="0"/>
            </w:pPr>
            <w:r>
              <w:rPr>
                <w:b w:val="on"/>
              </w:rPr>
              <w:t>Color Axis</w:t>
            </w:r>
            <w:r>
              <w:t/>
            </w:r>
          </w:p>
        </w:tc>
        <w:tc>
          <w:p>
            <w:pPr>
              <w:spacing w:before="0" w:after="0"/>
            </w:pPr>
            <w:r>
              <w:t>ツリーマップの色範囲設定</w:t>
            </w:r>
          </w:p>
        </w:tc>
        <w:tc>
          <w:p>
            <w:pPr>
              <w:spacing w:before="0" w:after="0"/>
            </w:pPr>
            <w:r>
              <w:t>ツリーマップ</w:t>
            </w:r>
          </w:p>
        </w:tc>
      </w:tr>
      <w:tr>
        <w:tc>
          <w:p>
            <w:pPr>
              <w:spacing w:before="0" w:after="0"/>
            </w:pPr>
            <w:r>
              <w:rPr>
                <w:b w:val="on"/>
              </w:rPr>
              <w:t>Series</w:t>
            </w:r>
            <w:r>
              <w:t/>
            </w:r>
          </w:p>
        </w:tc>
        <w:tc>
          <w:p>
            <w:pPr>
              <w:spacing w:before="0" w:after="0"/>
            </w:pPr>
            <w:r>
              <w:t>系列タイプ、色、マーカー、枠線スタイル</w:t>
            </w:r>
          </w:p>
        </w:tc>
        <w:tc>
          <w:p>
            <w:pPr>
              <w:spacing w:before="0" w:after="0"/>
            </w:pPr>
            <w:r>
              <w:t>ツリーマップを除くすべてのタイプ</w:t>
            </w:r>
          </w:p>
        </w:tc>
      </w:tr>
      <w:tr>
        <w:tc>
          <w:p>
            <w:pPr>
              <w:spacing w:before="0" w:after="0"/>
            </w:pPr>
            <w:r>
              <w:rPr>
                <w:b w:val="on"/>
              </w:rPr>
              <w:t>Label</w:t>
            </w:r>
            <w:r>
              <w:t/>
            </w:r>
          </w:p>
        </w:tc>
        <w:tc>
          <w:p>
            <w:pPr>
              <w:spacing w:before="0" w:after="0"/>
            </w:pPr>
            <w:r>
              <w:t>すべての系列に値ラベルの表示有無</w:t>
            </w:r>
          </w:p>
        </w:tc>
        <w:tc>
          <w:p>
            <w:pPr>
              <w:spacing w:before="0" w:after="0"/>
            </w:pPr>
            <w:r>
              <w:t>ライン系列、棒系列、散布図</w:t>
            </w:r>
          </w:p>
        </w:tc>
      </w:tr>
      <w:tr>
        <w:tc>
          <w:p>
            <w:pPr>
              <w:spacing w:before="0" w:after="0"/>
            </w:pPr>
            <w:r>
              <w:rPr>
                <w:b w:val="on"/>
              </w:rPr>
              <w:t>Legend</w:t>
            </w:r>
            <w:r>
              <w:t/>
            </w:r>
          </w:p>
        </w:tc>
        <w:tc>
          <w:p>
            <w:pPr>
              <w:spacing w:before="0" w:after="0"/>
            </w:pPr>
            <w:r>
              <w:t>凡例の表示有無、配置、位置</w:t>
            </w:r>
          </w:p>
        </w:tc>
        <w:tc>
          <w:p>
            <w:pPr>
              <w:spacing w:before="0" w:after="0"/>
            </w:pPr>
            <w:r>
              <w:t>すべてのタイプ</w:t>
            </w:r>
          </w:p>
        </w:tc>
      </w:tr>
      <w:tr>
        <w:tc>
          <w:p>
            <w:pPr>
              <w:spacing w:before="0" w:after="0"/>
            </w:pPr>
            <w:r>
              <w:rPr>
                <w:b w:val="on"/>
              </w:rPr>
              <w:t>Event</w:t>
            </w:r>
            <w:r>
              <w:t/>
            </w:r>
          </w:p>
        </w:tc>
        <w:tc>
          <w:p>
            <w:pPr>
              <w:spacing w:before="0" w:after="0"/>
            </w:pPr>
            <w:r>
              <w:t>クリック・ドラッグイベントの動作設定</w:t>
            </w:r>
          </w:p>
        </w:tc>
        <w:tc>
          <w:p>
            <w:pPr>
              <w:spacing w:before="0" w:after="0"/>
            </w:pPr>
            <w:r>
              <w:t>すべてのタイプ</w:t>
            </w:r>
          </w:p>
        </w:tc>
      </w:tr>
    </w:tbl>
    <w:p>
      <w:r>
        <w:t>各チャートタイプの詳細設定は、該当するチャートタイプのページを参照してください。</w:t>
      </w:r>
    </w:p>
    <w:p>
      <w:pPr>
        <w:pStyle w:val="4"/>
      </w:pPr>
      <w:r>
        <w:t>イベント設定</w:t>
      </w:r>
    </w:p>
    <w:p>
      <w:r>
        <w:t>イベントを設定すると、ユーザーがウィジェットでクリックやドラッグを行った際に、ダッシュボードフィルターの適用、クエリ実行、URLを開くなどの動作が自動的に実行されます。ダッシュボードの複数のウィジェットを連動させたり、ワンクリックで詳細分析画面に移動するインタラクティブなダッシュボードを構成する際に活用します。</w:t>
      </w:r>
    </w:p>
    <w:p>
      <w:r>
        <w:t>イベントはチャート設定モーダルの</w:t>
      </w:r>
      <w:r>
        <w:rPr>
          <w:b w:val="on"/>
        </w:rPr>
        <w:t>Event</w:t>
      </w:r>
      <w:r>
        <w:t>タブで構成します。</w:t>
      </w:r>
    </w:p>
    <w:p/>
    <w:p>
      <w:pPr>
        <w:pStyle w:val="a7"/>
      </w:pPr>
      <w:r>
        <w:t>イベントの種類</w:t>
      </w:r>
    </w:p>
    <w:p>
      <w:r>
        <w:rPr>
          <w:b w:val="on"/>
        </w:rPr>
        <w:t>On Click</w:t>
      </w:r>
    </w:p>
    <w:p>
      <w:pPr>
        <w:ind w:left="400"/>
      </w:pPr>
      <w:r>
        <w:t>ユーザーがチャートやグリッドの項目をクリックした際に発生します。</w:t>
      </w:r>
      <w:r>
        <w:rPr>
          <w:b w:val="on"/>
        </w:rPr>
        <w:t>Apply Filter</w:t>
      </w:r>
      <w:r>
        <w:t>、</w:t>
      </w:r>
      <w:r>
        <w:rPr>
          <w:b w:val="on"/>
        </w:rPr>
        <w:t>Run Query</w:t>
      </w:r>
      <w:r>
        <w:t>、</w:t>
      </w:r>
      <w:r>
        <w:rPr>
          <w:b w:val="on"/>
        </w:rPr>
        <w:t>Open Web Browser</w:t>
      </w:r>
      <w:r>
        <w:t>、</w:t>
      </w:r>
      <w:r>
        <w:rPr>
          <w:b w:val="on"/>
        </w:rPr>
        <w:t>Switch view</w:t>
      </w:r>
      <w:r>
        <w:t>のすべての動作を使用できます。</w:t>
      </w:r>
    </w:p>
    <w:p>
      <w:r>
        <w:rPr>
          <w:b w:val="on"/>
        </w:rPr>
        <w:t>Drag</w:t>
      </w:r>
    </w:p>
    <w:p>
      <w:pPr>
        <w:ind w:left="400"/>
      </w:pPr>
      <w:r>
        <w:t>ユーザーがチャート上で特定の範囲をドラッグした際に発生します。独立変数が時間タイプのチャートでのみ使用でき、</w:t>
      </w:r>
      <w:r>
        <w:rPr>
          <w:b w:val="on"/>
        </w:rPr>
        <w:t>Apply Filter</w:t>
      </w:r>
      <w:r>
        <w:t>と</w:t>
      </w:r>
      <w:r>
        <w:rPr>
          <w:b w:val="on"/>
        </w:rPr>
        <w:t>Run Query</w:t>
      </w:r>
      <w:r>
        <w:t>の動作のみサポートします。ドラッグ範囲の開始時刻と終了時刻が予約語として提供されます。</w:t>
      </w:r>
    </w:p>
    <w:p>
      <w:pPr>
        <w:pStyle w:val="a7"/>
      </w:pPr>
      <w:r>
        <w:t>Apply Filter</w:t>
      </w:r>
    </w:p>
    <w:p>
      <w:r>
        <w:t>クリックやドラッグイベント発生時、指定した条件でダッシュボードフィルターを自動的に追加します。**+**ボタンを押してフィルターを追加し、同じ動作に複数のフィルターを追加できます。</w:t>
      </w:r>
    </w:p>
    <w:p/>
    <w:p>
      <w:r>
        <w:t>各フィルター項目は</w:t>
      </w:r>
      <w:r>
        <w:rPr>
          <w:b w:val="on"/>
        </w:rPr>
        <w:t>Scope</w:t>
      </w:r>
      <w:r>
        <w:t>、</w:t>
      </w:r>
      <w:r>
        <w:rPr>
          <w:b w:val="on"/>
        </w:rPr>
        <w:t>Type</w:t>
      </w:r>
      <w:r>
        <w:t>、</w:t>
      </w:r>
      <w:r>
        <w:rPr>
          <w:b w:val="on"/>
        </w:rPr>
        <w:t>Target Field/Query Statement</w:t>
      </w:r>
      <w:r>
        <w:t>で構成されます。</w:t>
      </w:r>
    </w:p>
    <w:p>
      <w:r>
        <w:rPr>
          <w:b w:val="on"/>
        </w:rPr>
        <w:t>Scope</w:t>
      </w:r>
    </w:p>
    <w:p>
      <w:pPr>
        <w:ind w:left="400"/>
      </w:pPr>
      <w:r>
        <w:t>フィルターを適用する対象を指定します。</w:t>
      </w:r>
    </w:p>
    <w:p>
      <w:pPr>
        <w:numPr>
          <w:numId w:val="7"/>
        </w:numPr>
        <w:spacing w:before="0" w:after="0"/>
        <w:ind w:left="360" w:hanging="360"/>
      </w:pPr>
      <w:r>
        <w:rPr>
          <w:b w:val="on"/>
        </w:rPr>
        <w:t>Global</w:t>
      </w:r>
      <w:r>
        <w:t>: ダッシュボードのすべてのウィジェットに適用されます。</w:t>
      </w:r>
    </w:p>
    <w:p>
      <w:pPr>
        <w:numPr>
          <w:numId w:val="7"/>
        </w:numPr>
        <w:spacing w:before="0" w:after="0"/>
        <w:ind w:left="360" w:hanging="360"/>
      </w:pPr>
      <w:r>
        <w:rPr>
          <w:b w:val="on"/>
        </w:rPr>
        <w:t>Dataset</w:t>
      </w:r>
      <w:r>
        <w:t>: このウィジェットと同じデータセットを使用するウィジェットにのみ適用されます。データセットベースのウィジェットでのみ選択できます。</w:t>
      </w:r>
    </w:p>
    <w:p>
      <w:r>
        <w:rPr>
          <w:b w:val="on"/>
        </w:rPr>
        <w:t>Type</w:t>
      </w:r>
    </w:p>
    <w:p>
      <w:pPr>
        <w:ind w:left="400"/>
      </w:pPr>
      <w:r>
        <w:t>フィルター条件式の形式を指定します。</w:t>
      </w:r>
    </w:p>
    <w:p>
      <w:pPr>
        <w:numPr>
          <w:numId w:val="8"/>
        </w:numPr>
        <w:spacing w:before="0" w:after="0"/>
        <w:ind w:left="360" w:hanging="360"/>
      </w:pPr>
      <w:r>
        <w:rPr>
          <w:b w:val="on"/>
        </w:rPr>
        <w:t>Filter</w:t>
      </w:r>
      <w:r>
        <w:t>: Target Fieldに入力したフィールド名を基準に比較条件式を生成します。クリックイベントでは</w:t>
      </w:r>
      <w:r>
        <w:rPr>
          <w:rStyle w:val="af4"/>
        </w:rPr>
        <w:t>search &lt;フィールド&gt; == &lt;クリックした値&gt;</w:t>
      </w:r>
      <w:r>
        <w:t>の形式で、ドラッグイベントでは時間範囲条件式が自動生成されます。</w:t>
      </w:r>
    </w:p>
    <w:p>
      <w:pPr>
        <w:numPr>
          <w:numId w:val="8"/>
        </w:numPr>
        <w:spacing w:before="0" w:after="0"/>
        <w:ind w:left="360" w:hanging="360"/>
      </w:pPr>
      <w:r>
        <w:rPr>
          <w:b w:val="on"/>
        </w:rPr>
        <w:t>Query</w:t>
      </w:r>
      <w:r>
        <w:t>: Query Statement入力欄に直接ログプレッソクエリコマンドを入力します。クエリ文に予約語を使用すると、実行時の値に置換されます。</w:t>
      </w:r>
    </w:p>
    <w:p>
      <w:r>
        <w:t>Queryタイプで使用できる予約語は以下のとおりです。</w:t>
      </w:r>
    </w:p>
    <w:p>
      <w:r>
        <w:t>クリックイベント予約語</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予約語</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$series$</w:t>
            </w:r>
            <w:r>
              <w:t/>
            </w:r>
          </w:p>
        </w:tc>
        <w:tc>
          <w:p>
            <w:pPr>
              <w:spacing w:before="0" w:after="0"/>
            </w:pPr>
            <w:r>
              <w:t>クリックした項目のフィールド名</w:t>
            </w:r>
          </w:p>
        </w:tc>
      </w:tr>
      <w:tr>
        <w:tc>
          <w:p>
            <w:pPr>
              <w:spacing w:before="0" w:after="0"/>
            </w:pPr>
            <w:r>
              <w:rPr>
                <w:rStyle w:val="af4"/>
              </w:rPr>
              <w:t>$フィールド名$</w:t>
            </w:r>
            <w:r>
              <w:t/>
            </w:r>
          </w:p>
        </w:tc>
        <w:tc>
          <w:p>
            <w:pPr>
              <w:spacing w:before="0" w:after="0"/>
            </w:pPr>
            <w:r>
              <w:t>該当フィールドに表示された値（例：</w:t>
            </w:r>
            <w:r>
              <w:rPr>
                <w:rStyle w:val="af4"/>
              </w:rPr>
              <w:t>$src_ip$</w:t>
            </w:r>
            <w:r>
              <w:t xml:space="preserve"> → クリックした行の</w:t>
            </w:r>
            <w:r>
              <w:rPr>
                <w:rStyle w:val="af4"/>
              </w:rPr>
              <w:t>src_ip</w:t>
            </w:r>
            <w:r>
              <w:t>値）</w:t>
            </w:r>
          </w:p>
        </w:tc>
      </w:tr>
    </w:tbl>
    <w:p>
      <w:r>
        <w:t>ドラッグイベント予約語</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予約語</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$xfield$</w:t>
            </w:r>
            <w:r>
              <w:t/>
            </w:r>
          </w:p>
        </w:tc>
        <w:tc>
          <w:p>
            <w:pPr>
              <w:spacing w:before="0" w:after="0"/>
            </w:pPr>
            <w:r>
              <w:t>時間フィールドの名前</w:t>
            </w:r>
          </w:p>
        </w:tc>
      </w:tr>
      <w:tr>
        <w:tc>
          <w:p>
            <w:pPr>
              <w:spacing w:before="0" w:after="0"/>
            </w:pPr>
            <w:r>
              <w:rPr>
                <w:rStyle w:val="af4"/>
              </w:rPr>
              <w:t>$from$</w:t>
            </w:r>
            <w:r>
              <w:t/>
            </w:r>
          </w:p>
        </w:tc>
        <w:tc>
          <w:p>
            <w:pPr>
              <w:spacing w:before="0" w:after="0"/>
            </w:pPr>
            <w:r>
              <w:t>ドラッグ開始時刻</w:t>
            </w:r>
          </w:p>
        </w:tc>
      </w:tr>
      <w:tr>
        <w:tc>
          <w:p>
            <w:pPr>
              <w:spacing w:before="0" w:after="0"/>
            </w:pPr>
            <w:r>
              <w:rPr>
                <w:rStyle w:val="af4"/>
              </w:rPr>
              <w:t>$to$</w:t>
            </w:r>
            <w:r>
              <w:t/>
            </w:r>
          </w:p>
        </w:tc>
        <w:tc>
          <w:p>
            <w:pPr>
              <w:spacing w:before="0" w:after="0"/>
            </w:pPr>
            <w:r>
              <w:t>ドラッグ終了時刻</w:t>
            </w:r>
          </w:p>
        </w:tc>
      </w:tr>
    </w:tbl>
    <w:p>
      <w:pPr>
        <w:pStyle w:val="a7"/>
      </w:pPr>
      <w:r>
        <w:t>Run Query</w:t>
      </w:r>
    </w:p>
    <w:p>
      <w:r>
        <w:t>クリックやドラッグイベント発生時、新しいウィンドウで指定したクエリを実行します。</w:t>
      </w:r>
      <w:r>
        <w:rPr>
          <w:b w:val="on"/>
        </w:rPr>
        <w:t>設定</w:t>
      </w:r>
      <w:r>
        <w:t>エリアに実行するログプレッソクエリ文を入力します。</w:t>
      </w:r>
    </w:p>
    <w:p/>
    <w:p>
      <w:r>
        <w:t>クエリ文に予約語を使用すると、実行時の値に置換されます。</w:t>
      </w:r>
    </w:p>
    <w:p>
      <w:r>
        <w:t>クリックイベント予約語</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予約語</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$series$</w:t>
            </w:r>
            <w:r>
              <w:t/>
            </w:r>
          </w:p>
        </w:tc>
        <w:tc>
          <w:p>
            <w:pPr>
              <w:spacing w:before="0" w:after="0"/>
            </w:pPr>
            <w:r>
              <w:t>クリックした項目のフィールド名</w:t>
            </w:r>
          </w:p>
        </w:tc>
      </w:tr>
      <w:tr>
        <w:tc>
          <w:p>
            <w:pPr>
              <w:spacing w:before="0" w:after="0"/>
            </w:pPr>
            <w:r>
              <w:rPr>
                <w:rStyle w:val="af4"/>
              </w:rPr>
              <w:t>$フィールド名$</w:t>
            </w:r>
            <w:r>
              <w:t/>
            </w:r>
          </w:p>
        </w:tc>
        <w:tc>
          <w:p>
            <w:pPr>
              <w:spacing w:before="0" w:after="0"/>
            </w:pPr>
            <w:r>
              <w:t>該当フィールドに表示された値（例：</w:t>
            </w:r>
            <w:r>
              <w:rPr>
                <w:rStyle w:val="af4"/>
              </w:rPr>
              <w:t>$src_ip$</w:t>
            </w:r>
            <w:r>
              <w:t xml:space="preserve"> → クリックした行の</w:t>
            </w:r>
            <w:r>
              <w:rPr>
                <w:rStyle w:val="af4"/>
              </w:rPr>
              <w:t>src_ip</w:t>
            </w:r>
            <w:r>
              <w:t>値）</w:t>
            </w:r>
          </w:p>
        </w:tc>
      </w:tr>
    </w:tbl>
    <w:p>
      <w:r>
        <w:t>ドラッグイベント予約語</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予約語</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$xfield$</w:t>
            </w:r>
            <w:r>
              <w:t/>
            </w:r>
          </w:p>
        </w:tc>
        <w:tc>
          <w:p>
            <w:pPr>
              <w:spacing w:before="0" w:after="0"/>
            </w:pPr>
            <w:r>
              <w:t>時間フィールドの名前</w:t>
            </w:r>
          </w:p>
        </w:tc>
      </w:tr>
      <w:tr>
        <w:tc>
          <w:p>
            <w:pPr>
              <w:spacing w:before="0" w:after="0"/>
            </w:pPr>
            <w:r>
              <w:rPr>
                <w:rStyle w:val="af4"/>
              </w:rPr>
              <w:t>$from$</w:t>
            </w:r>
            <w:r>
              <w:t/>
            </w:r>
          </w:p>
        </w:tc>
        <w:tc>
          <w:p>
            <w:pPr>
              <w:spacing w:before="0" w:after="0"/>
            </w:pPr>
            <w:r>
              <w:t>ドラッグ開始時刻</w:t>
            </w:r>
          </w:p>
        </w:tc>
      </w:tr>
      <w:tr>
        <w:tc>
          <w:p>
            <w:pPr>
              <w:spacing w:before="0" w:after="0"/>
            </w:pPr>
            <w:r>
              <w:rPr>
                <w:rStyle w:val="af4"/>
              </w:rPr>
              <w:t>$to$</w:t>
            </w:r>
            <w:r>
              <w:t/>
            </w:r>
          </w:p>
        </w:tc>
        <w:tc>
          <w:p>
            <w:pPr>
              <w:spacing w:before="0" w:after="0"/>
            </w:pPr>
            <w:r>
              <w:t>ドラッグ終了時刻</w:t>
            </w:r>
          </w:p>
        </w:tc>
      </w:tr>
    </w:tbl>
    <w:p>
      <w:r>
        <w:t>アラートボックスウィジェットでは</w:t>
      </w:r>
      <w:r>
        <w:rPr>
          <w:rStyle w:val="af4"/>
        </w:rPr>
        <w:t>$value$</w:t>
      </w:r>
      <w:r>
        <w:t>（表示された値）、</w:t>
      </w:r>
      <w:r>
        <w:rPr>
          <w:rStyle w:val="af4"/>
        </w:rPr>
        <w:t>$field$</w:t>
      </w:r>
      <w:r>
        <w:t>（フィールド名）、</w:t>
      </w:r>
      <w:r>
        <w:rPr>
          <w:rStyle w:val="af4"/>
        </w:rPr>
        <w:t>$threshold$</w:t>
      </w:r>
      <w:r>
        <w:t>（しきい値）の予約語も使用できます。</w:t>
      </w:r>
    </w:p>
    <w:p>
      <w:pPr>
        <w:pStyle w:val="a7"/>
      </w:pPr>
      <w:r>
        <w:t>Open Web Browser</w:t>
      </w:r>
    </w:p>
    <w:p>
      <w:r>
        <w:t>クリックイベント発生時、指定したフィールドに保存されたURLを新しいウィンドウで開きます。</w:t>
      </w:r>
      <w:r>
        <w:rPr>
          <w:b w:val="on"/>
        </w:rPr>
        <w:t>Fields with URLs</w:t>
      </w:r>
      <w:r>
        <w:t>ドロップダウンでURL値が保存されたフィールドを選択します。クリックイベントでのみ使用できます。</w:t>
      </w:r>
    </w:p>
    <w:p>
      <w:pPr>
        <w:pStyle w:val="a7"/>
      </w:pPr>
      <w:r>
        <w:t>Switch view</w:t>
      </w:r>
    </w:p>
    <w:p>
      <w:r>
        <w:t>クリックイベント発生時、指定したURLパスに画面を切り替えます。</w:t>
      </w:r>
      <w:r>
        <w:rPr>
          <w:b w:val="on"/>
        </w:rPr>
        <w:t>Set Screen Navigation URL</w:t>
      </w:r>
      <w:r>
        <w:t>エリアに遷移先のURLを直接入力します。URLに予約語を使用して、クリックした項目の値をクエリパラメータとして渡すことができます。クリックイベントでのみ使用できます。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予約語</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$フィールド名$</w:t>
            </w:r>
            <w:r>
              <w:t/>
            </w:r>
          </w:p>
        </w:tc>
        <w:tc>
          <w:p>
            <w:pPr>
              <w:spacing w:before="0" w:after="0"/>
            </w:pPr>
            <w:r>
              <w:t>チャートやグリッドでクリックした項目の該当フィールド値</w:t>
            </w:r>
          </w:p>
        </w:tc>
      </w:tr>
      <w:tr>
        <w:tc>
          <w:p>
            <w:pPr>
              <w:spacing w:before="0" w:after="0"/>
            </w:pPr>
            <w:r>
              <w:rPr>
                <w:rStyle w:val="af4"/>
              </w:rPr>
              <w:t>$series$</w:t>
            </w:r>
            <w:r>
              <w:t/>
            </w:r>
          </w:p>
        </w:tc>
        <w:tc>
          <w:p>
            <w:pPr>
              <w:spacing w:before="0" w:after="0"/>
            </w:pPr>
            <w:r>
              <w:t>クリックした項目のフィールド名</w:t>
            </w:r>
          </w:p>
        </w:tc>
      </w:tr>
    </w:tbl>
    <w:p>
      <w:r>
        <w:t>アラートボックスウィジェットでは</w:t>
      </w:r>
      <w:r>
        <w:rPr>
          <w:rStyle w:val="af4"/>
        </w:rPr>
        <w:t>$value$</w:t>
      </w:r>
      <w:r>
        <w:t>（表示された値）、</w:t>
      </w:r>
      <w:r>
        <w:rPr>
          <w:rStyle w:val="af4"/>
        </w:rPr>
        <w:t>$field$</w:t>
      </w:r>
      <w:r>
        <w:t>（フィールド名）、</w:t>
      </w:r>
      <w:r>
        <w:rPr>
          <w:rStyle w:val="af4"/>
        </w:rPr>
        <w:t>$threshold$</w:t>
      </w:r>
      <w:r>
        <w:t>（しきい値）の予約語も使用できます。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