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쿼리</w:t>
      </w:r>
    </w:p>
    <w:p>
      <w:r>
        <w:t>쿼리는 로그를 수집하여 저장된 테이블의 데이터를 추출하거나 입력되는 데이터에 대하여 의미있는 데이터를 추출하기 위하여 정규표현식 명령어와 함수들을 사용합니다.</w:t>
      </w:r>
    </w:p>
    <w:p>
      <w:r>
        <w:t>쿼리는 메인메뉴의 "쿼리" 메뉴를 선택하여 사용합니다.</w:t>
      </w:r>
    </w:p>
    <w:p>
      <w:r>
        <w:t>쿼리 메인 화면은 아래의 기능을 제공 및 표현합니다.</w:t>
      </w:r>
    </w:p>
    <w:p>
      <w:pPr>
        <w:numPr>
          <w:numId w:val="6"/>
        </w:numPr>
        <w:spacing w:before="0" w:after="0"/>
        <w:ind w:left="360" w:hanging="360"/>
      </w:pPr>
      <w:r>
        <w:t>쿼리를 입력할 수 있는 창을 제공합니다.</w:t>
      </w:r>
    </w:p>
    <w:p>
      <w:pPr>
        <w:numPr>
          <w:numId w:val="6"/>
        </w:numPr>
        <w:spacing w:before="0" w:after="0"/>
        <w:ind w:left="360" w:hanging="360"/>
      </w:pPr>
      <w:r>
        <w:t>테이블의 이름과 추이, 건수 등의 테이블 상태 정보를 제공합니다.</w:t>
      </w:r>
    </w:p>
    <w:p>
      <w:pPr>
        <w:numPr>
          <w:numId w:val="6"/>
        </w:numPr>
        <w:spacing w:before="0" w:after="0"/>
        <w:ind w:left="360" w:hanging="360"/>
      </w:pPr>
      <w:r>
        <w:t>쿼리 문자열에 대한 히스토리를 제공합니다.</w:t>
      </w:r>
    </w:p>
    <w:p>
      <w:r>
        <w:drawing>
          <wp:inline distT="0" distR="0" distB="0" distL="0">
            <wp:extent cx="5715000" cy="461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