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차트</w:t>
      </w:r>
    </w:p>
    <w:p>
      <w:r>
        <w:t>데이터 쿼리의 결과 값을 차트의 형태로 위젯에 표현합니다. 차트의 종류에 따라서 속성에 차이가 있습니다. 데이터 컬럼의 데이터 내용에 따라서 표현하기 적합한 차트의 종류를 선택합니다.</w:t>
      </w:r>
    </w:p>
    <w:p>
      <w:pPr>
        <w:pStyle w:val="a7"/>
      </w:pPr>
      <w:r>
        <w:t>가로 막대</w:t>
      </w:r>
    </w:p>
    <w:p>
      <w:r>
        <w:t>가로 막대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7"/>
        </w:numPr>
        <w:spacing w:before="0" w:after="0"/>
        <w:ind w:left="360" w:hanging="360"/>
      </w:pPr>
      <w:r>
        <w:t>종속 변수 자동 추가: 종속 변수의 자동 추가 여부를 선택합니다.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7"/>
        </w:numPr>
        <w:spacing w:before="0" w:after="0"/>
        <w:ind w:left="360" w:hanging="360"/>
      </w:pPr>
      <w:r>
        <w:t>로그 스케일: 이 항목을 선택하면 종속 변수를 로그 스케일로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세로 막대</w:t>
      </w:r>
    </w:p>
    <w:p>
      <w:r>
        <w:t>세로 막대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13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14"/>
        </w:numPr>
        <w:spacing w:before="0" w:after="0"/>
        <w:ind w:left="360" w:hanging="360"/>
      </w:pPr>
      <w:r>
        <w:t>로그 스케일: 이 항목을 선택하면 종속 변수를 로그 스케일로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16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누적 가로 막대</w:t>
      </w:r>
    </w:p>
    <w:p>
      <w:r>
        <w:t>누적 가로 막대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r>
        <w:rPr>
          <w:b w:val="on"/>
        </w:rPr>
        <w:t>기타</w:t>
      </w:r>
    </w:p>
    <w:p>
      <w:pPr>
        <w:numPr>
          <w:numId w:val="20"/>
        </w:numPr>
        <w:spacing w:before="0" w:after="0"/>
        <w:ind w:left="360" w:hanging="360"/>
      </w:pPr>
      <w:r>
        <w:t>백분율로 스택 표시: 이 항목을 선택하면 종속 변수 누적 값을 백분율로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22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22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584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누적 세로 막대</w:t>
      </w:r>
    </w:p>
    <w:p>
      <w:r>
        <w:t>누적 세로 막대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추가를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25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26"/>
        </w:numPr>
        <w:spacing w:before="0" w:after="0"/>
        <w:ind w:left="360" w:hanging="360"/>
      </w:pPr>
      <w:r>
        <w:t>로그 스케일: 이 항목을 선택하면 종속 변수를 로그 스케일로 표시합니다.</w:t>
      </w:r>
    </w:p>
    <w:p>
      <w:r>
        <w:rPr>
          <w:b w:val="on"/>
        </w:rPr>
        <w:t>기타</w:t>
      </w:r>
    </w:p>
    <w:p>
      <w:pPr>
        <w:numPr>
          <w:numId w:val="27"/>
        </w:numPr>
        <w:spacing w:before="0" w:after="0"/>
        <w:ind w:left="360" w:hanging="360"/>
      </w:pPr>
      <w:r>
        <w:t>백분율로 스택 표시: 이 항목을 선택하면 종속 변수 누적 값을 백분율로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29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29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584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라인</w:t>
      </w:r>
    </w:p>
    <w:p>
      <w:r>
        <w:t>라인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31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추가를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32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31"/>
        </w:numPr>
        <w:spacing w:before="0" w:after="0"/>
        <w:ind w:left="360" w:hanging="360"/>
      </w:pPr>
      <w:r>
        <w:rPr>
          <w:b w:val="on"/>
        </w:rPr>
        <w:t>종속 변수 범위 설정</w:t>
      </w:r>
      <w:r>
        <w:t>: 종속변수의 최소값과 최대값을 입력하여 표현 범위를 설정합니다. 둘 중 하나의 값만 입력해도 됩니다.</w:t>
      </w:r>
    </w:p>
    <w:p>
      <w:pPr>
        <w:numPr>
          <w:numId w:val="31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r>
        <w:rPr>
          <w:b w:val="on"/>
        </w:rPr>
        <w:t>기타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이 항목을 선택하면 빈 값을 연결해서 표시합니다.</w:t>
      </w:r>
    </w:p>
    <w:p>
      <w:pPr>
        <w:numPr>
          <w:numId w:val="33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이 항목을 선택하면 끝 점을 부드럽게 연결하여 선을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34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34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3759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파이</w:t>
      </w:r>
    </w:p>
    <w:p>
      <w:r>
        <w:t>파이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36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37"/>
        </w:numPr>
        <w:spacing w:before="0" w:after="0"/>
        <w:ind w:left="360" w:hanging="360"/>
      </w:pPr>
      <w:r>
        <w:rPr>
          <w:b w:val="on"/>
        </w:rPr>
        <w:t>종속 변수</w:t>
      </w:r>
      <w:r>
        <w:t>: 종속 변수로 사용할 필드와 표시할 이름을 설정합니다. 하나의 필드만 선택할 수 있습니다.</w:t>
      </w:r>
    </w:p>
    <w:p>
      <w:r>
        <w:rPr>
          <w:b w:val="on"/>
        </w:rPr>
        <w:t>기타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파이 타입</w:t>
      </w:r>
      <w:r>
        <w:t>: 범례 항목의 위치에 따라 2개의 타입을 제공합니다. 둘 중 하나를 선택합니다(기본값: 타입 1).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총 합계 표시</w:t>
      </w:r>
      <w:r>
        <w:t>: 총 합계의 표시 여부를 선택합니다. 합계는 위젯 상단 좌측에 표시됩니다(기본값: 선택 안 함).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차트 안쪽에 값 표시</w:t>
      </w:r>
      <w:r>
        <w:t xml:space="preserve"> (파이 타입 1일 때): 파이 차트 안쪽에 값 표시 여부를 선택합니다(기본값: 선택 안 함).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범례 항목 자동 정렬</w:t>
      </w:r>
      <w:r>
        <w:t xml:space="preserve"> (파이 타입 1일 때): 이름 순으로 자동 정렬 여부를 선택합니다(기본값: 선택 안 함).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39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40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40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2단계 파이</w:t>
      </w:r>
    </w:p>
    <w:p>
      <w:r>
        <w:t>2단계 파이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41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42"/>
        </w:numPr>
        <w:spacing w:before="0" w:after="0"/>
        <w:ind w:left="360" w:hanging="360"/>
      </w:pPr>
      <w:r>
        <w:rPr>
          <w:b w:val="on"/>
        </w:rPr>
        <w:t>종속 변수 상위 그룹</w:t>
      </w:r>
      <w:r>
        <w:t>: 상위 그룹으로 사용할 필드를 선택합니다.</w:t>
      </w:r>
    </w:p>
    <w:p>
      <w:pPr>
        <w:numPr>
          <w:numId w:val="42"/>
        </w:numPr>
        <w:spacing w:before="0" w:after="0"/>
        <w:ind w:left="360" w:hanging="360"/>
      </w:pPr>
      <w:r>
        <w:rPr>
          <w:b w:val="on"/>
        </w:rPr>
        <w:t>종속 변수 하위 그룹</w:t>
      </w:r>
      <w:r>
        <w:t>: 하위 그룹으로 사용할 필드를 선택합니다.</w:t>
      </w:r>
    </w:p>
    <w:p>
      <w:r>
        <w:rPr>
          <w:b w:val="on"/>
        </w:rPr>
        <w:t>기타</w:t>
      </w:r>
    </w:p>
    <w:p>
      <w:pPr>
        <w:numPr>
          <w:numId w:val="43"/>
        </w:numPr>
        <w:spacing w:before="0" w:after="0"/>
        <w:ind w:left="360" w:hanging="360"/>
      </w:pPr>
      <w:r>
        <w:rPr>
          <w:b w:val="on"/>
        </w:rPr>
        <w:t>크기</w:t>
      </w:r>
      <w:r>
        <w:t>: 종속 변수의 크기 값으로 사용할 필드를 선택합니다.</w:t>
      </w:r>
    </w:p>
    <w:p>
      <w:pPr>
        <w:numPr>
          <w:numId w:val="43"/>
        </w:numPr>
        <w:spacing w:before="0" w:after="0"/>
        <w:ind w:left="360" w:hanging="360"/>
      </w:pPr>
      <w:r>
        <w:rPr>
          <w:b w:val="on"/>
        </w:rPr>
        <w:t>상위 그룹 표시</w:t>
      </w:r>
      <w:r>
        <w:t xml:space="preserve"> : 상위 그룹 표시 형식을 선택합니다.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44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45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산포도</w:t>
      </w:r>
    </w:p>
    <w:p>
      <w:r>
        <w:t>산포도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46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47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48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47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49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49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50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50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버블</w:t>
      </w:r>
    </w:p>
    <w:p>
      <w:r>
        <w:t>버블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51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52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이 항목을 선택하면 종속 변수를 일일히 추가하지 않아도 자동으로 추가합니다.</w:t>
      </w:r>
    </w:p>
    <w:p>
      <w:pPr>
        <w:numPr>
          <w:numId w:val="52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pPr>
        <w:numPr>
          <w:numId w:val="52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b w:val="on"/>
        </w:rPr>
        <w:t>종속 변수 자동 추가</w:t>
      </w:r>
      <w:r>
        <w:t xml:space="preserve">를 선택하면 사용할 수 있습니다. 종속변수로 자동으로 선택하지 않을 필드들을 선택합니다. 여러 필드를 제외하려면 </w:t>
      </w:r>
      <w:r>
        <w:rPr>
          <w:rStyle w:val="af4"/>
        </w:rPr>
        <w:t>자동 추가에 제외할 필드 추가</w:t>
      </w:r>
      <w:r>
        <w:t xml:space="preserve"> 버튼을 눌러 입력합니다.</w:t>
      </w:r>
    </w:p>
    <w:p>
      <w:pPr>
        <w:numPr>
          <w:numId w:val="52"/>
        </w:numPr>
        <w:spacing w:before="0" w:after="0"/>
        <w:ind w:left="360" w:hanging="360"/>
      </w:pPr>
      <w:r>
        <w:rPr>
          <w:b w:val="on"/>
        </w:rPr>
        <w:t>종속 변수</w:t>
      </w:r>
      <w:r>
        <w:t xml:space="preserve">: </w:t>
      </w:r>
      <w:r>
        <w:rPr>
          <w:b w:val="on"/>
        </w:rPr>
        <w:t>종속 변수 자동 추가</w:t>
      </w:r>
      <w:r>
        <w:t>를 선택하지 않았을 때 사용할 수 있습니다. 차트에 보여줄 종속 변수들을 선택합니다. 종속 변수의 색상, 필드, 표시할 이름, 버블 크기(Z값)를 설정합니다.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53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53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54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54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박스플롯</w:t>
      </w:r>
    </w:p>
    <w:p>
      <w:r>
        <w:t>박스플롯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55"/>
        </w:numPr>
        <w:spacing w:before="0" w:after="0"/>
        <w:ind w:left="360" w:hanging="360"/>
      </w:pPr>
      <w:r>
        <w:rPr>
          <w:b w:val="on"/>
        </w:rPr>
        <w:t>그룹</w:t>
      </w:r>
      <w:r>
        <w:t>: 그룹으로 사용할 필드를 선택합니다.</w:t>
      </w:r>
    </w:p>
    <w:p>
      <w:r>
        <w:rPr>
          <w:b w:val="on"/>
        </w:rPr>
        <w:t>종속 변수</w:t>
      </w:r>
    </w:p>
    <w:p>
      <w:pPr>
        <w:numPr>
          <w:numId w:val="5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pPr>
        <w:numPr>
          <w:numId w:val="56"/>
        </w:numPr>
        <w:spacing w:before="0" w:after="0"/>
        <w:ind w:left="360" w:hanging="360"/>
      </w:pPr>
      <w:r>
        <w:rPr>
          <w:b w:val="on"/>
        </w:rPr>
        <w:t>박스 플롯 변수 설정</w:t>
      </w:r>
      <w:r>
        <w:t>: 최소값, 제1사분위수, 제2사분위수, 제3사분위수, 최대값으로 사용할 필드를 설정합니다. boxplot 쿼리문을 사용하면 자동으로 설정됩니다.</w:t>
      </w:r>
    </w:p>
    <w:p>
      <w:r>
        <w:rPr>
          <w:b w:val="on"/>
        </w:rPr>
        <w:t>기타</w:t>
      </w:r>
    </w:p>
    <w:p>
      <w:pPr>
        <w:numPr>
          <w:numId w:val="57"/>
        </w:numPr>
        <w:spacing w:before="0" w:after="0"/>
        <w:ind w:left="360" w:hanging="360"/>
      </w:pPr>
      <w:r>
        <w:rPr>
          <w:b w:val="on"/>
        </w:rPr>
        <w:t>계열별 표시</w:t>
      </w:r>
      <w:r>
        <w:t>:그룹에 여러 계열 값이 있을 경우, 계열 필드를 지정합니다. 계열 필드는 여러개를 지정할 수 있으며, 계열 이름과 색상을 추가할 수 있습니다.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58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59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59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영역</w:t>
      </w:r>
    </w:p>
    <w:p>
      <w:r>
        <w:t>영역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60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62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62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이 항목을 선택하면 빈 값을 연결해서 표시합니다.</w:t>
      </w:r>
    </w:p>
    <w:p>
      <w:pPr>
        <w:numPr>
          <w:numId w:val="61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이 항목을 선택하면 끝 점을 부드럽게 연결하여 선을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63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64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64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누적 영역</w:t>
      </w:r>
    </w:p>
    <w:p>
      <w:r>
        <w:t>누적 영역 차트의 속성은 다음과 같습니다.</w:t>
      </w:r>
    </w:p>
    <w:p>
      <w:r>
        <w:rPr>
          <w:b w:val="on"/>
        </w:rPr>
        <w:t>기본 정보</w:t>
      </w:r>
    </w:p>
    <w:p>
      <w:pPr>
        <w:numPr>
          <w:numId w:val="65"/>
        </w:numPr>
        <w:spacing w:before="0" w:after="0"/>
        <w:ind w:left="360" w:hanging="360"/>
      </w:pPr>
      <w:r>
        <w:rPr>
          <w:b w:val="on"/>
        </w:rPr>
        <w:t>독립 변수</w:t>
      </w:r>
      <w:r>
        <w:t>: 차트의 독립 변수로 사용할 필드를 선택합니다.</w:t>
      </w:r>
    </w:p>
    <w:p>
      <w:r>
        <w:rPr>
          <w:b w:val="on"/>
        </w:rPr>
        <w:t>종속 변수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종속 변수의 자동 추가 여부를 선택합니다.</w:t>
      </w:r>
    </w:p>
    <w:p>
      <w:pPr>
        <w:numPr>
          <w:numId w:val="67"/>
        </w:numPr>
        <w:spacing w:before="0" w:after="0"/>
        <w:ind w:left="720" w:hanging="360"/>
      </w:pPr>
      <w:r>
        <w:rPr>
          <w:b w:val="on"/>
        </w:rPr>
        <w:t>자동 추가에 제외할 필드</w:t>
      </w:r>
      <w:r>
        <w:t xml:space="preserve">: (종속 변수 자동 추가를 선택했을 때) 종속변수로 자동으로 선택하지 않을 필드들을 선택해 목록을 작성합니다. </w:t>
      </w:r>
      <w:r>
        <w:rPr>
          <w:rStyle w:val="af4"/>
        </w:rPr>
        <w:t>추가</w:t>
      </w:r>
      <w:r>
        <w:t xml:space="preserve">를 눌러서 여러 필드를 목록에 추가할 수 있습니다. 필드를 목록에서 제거하려면 </w:t>
      </w:r>
      <w:r>
        <w:t>X</w:t>
      </w:r>
      <w:r>
        <w:t>를 누릅니다.</w:t>
      </w:r>
    </w:p>
    <w:p>
      <w:pPr>
        <w:numPr>
          <w:numId w:val="67"/>
        </w:numPr>
        <w:spacing w:before="0" w:after="0"/>
        <w:ind w:left="720" w:hanging="360"/>
      </w:pPr>
      <w:r>
        <w:rPr>
          <w:b w:val="on"/>
        </w:rPr>
        <w:t>종속 변수</w:t>
      </w:r>
      <w:r>
        <w:t>: (종속 변수 자동 추가를 선택하지 않았을 때) 차트에 보여줄 종속 변수로 사용할 필드를 선택합니다. 종속 변수의 색상, 필드, 표시할 이름을 설정합니다.</w:t>
      </w:r>
    </w:p>
    <w:p>
      <w:pPr>
        <w:numPr>
          <w:numId w:val="66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이 항목을 선택하면 종속 변수를 로그 스케일로 표시합니다.</w:t>
      </w:r>
    </w:p>
    <w:p>
      <w:r>
        <w:rPr>
          <w:b w:val="on"/>
        </w:rPr>
        <w:t>기타</w:t>
      </w:r>
    </w:p>
    <w:p>
      <w:pPr>
        <w:numPr>
          <w:numId w:val="68"/>
        </w:numPr>
        <w:spacing w:before="0" w:after="0"/>
        <w:ind w:left="360" w:hanging="360"/>
      </w:pPr>
      <w:r>
        <w:rPr>
          <w:b w:val="on"/>
        </w:rPr>
        <w:t>백분율로 스택 표시</w:t>
      </w:r>
      <w:r>
        <w:t>: 이 항목을 선택하면 종속 변수 누적 값을 백분율로 표시합니다.</w:t>
      </w:r>
    </w:p>
    <w:p>
      <w:pPr>
        <w:numPr>
          <w:numId w:val="68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이 항목을 선택하면 빈 값을 연결해서 표시합니다.</w:t>
      </w:r>
    </w:p>
    <w:p>
      <w:pPr>
        <w:numPr>
          <w:numId w:val="68"/>
        </w:numPr>
        <w:spacing w:before="0" w:after="0"/>
        <w:ind w:left="360" w:hanging="360"/>
      </w:pPr>
      <w:r>
        <w:rPr>
          <w:b w:val="on"/>
        </w:rPr>
        <w:t>끝 점을 부드럽게 연결</w:t>
      </w:r>
      <w:r>
        <w:t>: 이 항목을 선택하면 끝 점을 부드럽게 연결하여 선을 표시합니다.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69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pPr>
        <w:numPr>
          <w:numId w:val="69"/>
        </w:numPr>
        <w:spacing w:before="0" w:after="0"/>
        <w:ind w:left="360" w:hanging="360"/>
      </w:pPr>
      <w:r>
        <w:rPr>
          <w:b w:val="on"/>
        </w:rPr>
        <w:t>드래그</w:t>
      </w:r>
      <w:r>
        <w:t>: 쿼리를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70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70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847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트리맵</w:t>
      </w:r>
    </w:p>
    <w:p>
      <w:r>
        <w:t>트리맵 차트의 속성은 다음과 같습니다.</w:t>
      </w:r>
    </w:p>
    <w:p>
      <w:r>
        <w:rPr>
          <w:b w:val="on"/>
        </w:rPr>
        <w:t>종속 변수</w:t>
      </w:r>
    </w:p>
    <w:p>
      <w:pPr>
        <w:numPr>
          <w:numId w:val="71"/>
        </w:numPr>
        <w:spacing w:before="0" w:after="0"/>
        <w:ind w:left="360" w:hanging="360"/>
      </w:pPr>
      <w:r>
        <w:rPr>
          <w:b w:val="on"/>
        </w:rPr>
        <w:t>종속 변수</w:t>
      </w:r>
      <w:r>
        <w:t xml:space="preserve">: 차트에 보여줄 종속 변수들을 선택합니다. </w:t>
      </w:r>
      <w:r>
        <w:rPr>
          <w:rStyle w:val="af4"/>
        </w:rPr>
        <w:t>추가</w:t>
      </w:r>
      <w:r>
        <w:t xml:space="preserve"> 버튼을 사용하여 트리맵 단계를 추가할 수 있습니다.</w:t>
      </w:r>
    </w:p>
    <w:p>
      <w:r>
        <w:rPr>
          <w:b w:val="on"/>
        </w:rPr>
        <w:t>기타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라벨 글꼴 크기</w:t>
      </w:r>
      <w:r>
        <w:t>: 종속 변수 글꼴 크기를 설정합니다.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크기</w:t>
      </w:r>
      <w:r>
        <w:t>: 트리맵 항목의 크기로 사용할 필드를 선택합니다.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농도</w:t>
      </w:r>
      <w:r>
        <w:t>: 트리맵 항목 색상 농도로 사용할 필드를 선택합니다.</w:t>
      </w:r>
    </w:p>
    <w:p>
      <w:pPr>
        <w:numPr>
          <w:numId w:val="72"/>
        </w:numPr>
        <w:spacing w:before="0" w:after="0"/>
        <w:ind w:left="360" w:hanging="360"/>
      </w:pPr>
      <w:r>
        <w:rPr>
          <w:b w:val="on"/>
        </w:rPr>
        <w:t>색상</w:t>
      </w:r>
      <w:r>
        <w:t>: 트리맵 차트를 표시할 때 사용할 색상조합을 선택합니다.</w:t>
      </w:r>
    </w:p>
    <w:p>
      <w:r>
        <w:rPr>
          <w:b w:val="on"/>
        </w:rPr>
        <w:t>이벤트</w:t>
      </w:r>
    </w:p>
    <w:p>
      <w:r>
        <w:t>이벤트가 발생했을 때 위젯이 수행할 동작을 설정합니다.</w:t>
      </w:r>
    </w:p>
    <w:p>
      <w:pPr>
        <w:numPr>
          <w:numId w:val="73"/>
        </w:numPr>
        <w:spacing w:before="0" w:after="0"/>
        <w:ind w:left="360" w:hanging="360"/>
      </w:pPr>
      <w:r>
        <w:rPr>
          <w:b w:val="on"/>
        </w:rPr>
        <w:t>클릭</w:t>
      </w:r>
      <w:r>
        <w:t>: 쿼리 또는 브라우저를 실행할 수 있습니다(기본 동작: 사용 안 함).</w:t>
      </w:r>
    </w:p>
    <w:p>
      <w:r>
        <w:rPr>
          <w:b w:val="on"/>
        </w:rPr>
        <w:t>이벤트 쿼리 예약어</w:t>
      </w:r>
    </w:p>
    <w:p>
      <w:r>
        <w:t>이벤트 쿼리 실행문에 아래와 같은 예약어를 이용할 수 있습니다.</w:t>
      </w:r>
    </w:p>
    <w:p>
      <w:pPr>
        <w:numPr>
          <w:numId w:val="74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74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0"/>
  </w:num>
  <w:num w:numId="68">
    <w:abstractNumId w:val="0"/>
  </w:num>
  <w:num w:numId="69">
    <w:abstractNumId w:val="0"/>
  </w:num>
  <w:num w:numId="70">
    <w:abstractNumId w:val="0"/>
  </w:num>
  <w:num w:numId="71">
    <w:abstractNumId w:val="0"/>
  </w:num>
  <w:num w:numId="72">
    <w:abstractNumId w:val="0"/>
  </w:num>
  <w:num w:numId="73">
    <w:abstractNumId w:val="0"/>
  </w:num>
  <w:num w:numId="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