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트랜스포머 설정</w:t>
      </w:r>
    </w:p>
    <w:p>
      <w:r>
        <w:t>센트리 에이전트의 트랜스포머 목록을 관리합니다. 센트리 수집기에 트랜스포머를 적용하여 특정 로그만 수집하거나 로그 내용을 가공할 수 있습니다.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트랜스포머 생성</w:t>
      </w:r>
    </w:p>
    <w:p>
      <w:pPr>
        <w:pStyle w:val="a7"/>
      </w:pPr>
      <w:r>
        <w:t>단계 1</w:t>
      </w:r>
    </w:p>
    <w:p>
      <w:r>
        <w:rPr>
          <w:rStyle w:val="af4"/>
        </w:rPr>
        <w:t>새 트랜스포머 만들기</w:t>
      </w:r>
      <w:r>
        <w:t xml:space="preserve"> 버튼을 클릭합니다.</w:t>
      </w:r>
    </w:p>
    <w:p>
      <w:r>
        <w:drawing>
          <wp:inline distT="0" distR="0" distB="0" distL="0">
            <wp:extent cx="5715000" cy="1587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센트리 트랜스포머 이름과 유형을 선택한 후 </w:t>
      </w:r>
      <w:r>
        <w:rPr>
          <w:rStyle w:val="af4"/>
        </w:rPr>
        <w:t>다음</w:t>
      </w:r>
      <w:r>
        <w:t xml:space="preserve"> 버튼을 클릭합니다.</w:t>
      </w:r>
    </w:p>
    <w:p>
      <w:pPr>
        <w:numPr>
          <w:numId w:val="6"/>
        </w:numPr>
        <w:spacing w:before="0" w:after="0"/>
        <w:ind w:left="360" w:hanging="360"/>
      </w:pPr>
      <w:r>
        <w:t>이름: 트랜스포머 이름을 입력합니다. 영문, 숫자, _ 문자로 이루어져야 합니다.</w:t>
      </w:r>
    </w:p>
    <w:p>
      <w:pPr>
        <w:numPr>
          <w:numId w:val="6"/>
        </w:numPr>
        <w:spacing w:before="0" w:after="0"/>
        <w:ind w:left="360" w:hanging="360"/>
      </w:pPr>
      <w:r>
        <w:t>트랜스포머: 키/밸류 태그 유형과 정규식 필터 유형이 있습니다. 키/밸류 태그 유형은 원본 로그에 추가 키/밸류 태그가 포함되며 정규식 필터는 특정 정규표현식을 만족하거나 만족하지 못하는 로그만 수집합니다.</w:t>
      </w:r>
    </w:p>
    <w:p>
      <w:r>
        <w:drawing>
          <wp:inline distT="0" distR="0" distB="0" distL="0">
            <wp:extent cx="5715000" cy="2819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트랜스포머 설정을 입력합니다. 입력 후 </w:t>
      </w:r>
      <w:r>
        <w:rPr>
          <w:rStyle w:val="af4"/>
        </w:rPr>
        <w:t>완료</w:t>
      </w:r>
      <w:r>
        <w:t xml:space="preserve"> 버튼을 클릭해 생성을 완료합니다.</w:t>
      </w:r>
    </w:p>
    <w:p>
      <w:pPr>
        <w:numPr>
          <w:numId w:val="7"/>
        </w:numPr>
        <w:spacing w:before="0" w:after="0"/>
        <w:ind w:left="360" w:hanging="360"/>
      </w:pPr>
      <w:r>
        <w:t>키/밸류 태그 유형의 경우 추가할 키/밸류 태그를 쉼표로 구분하여 입력합니다.</w:t>
      </w:r>
    </w:p>
    <w:p>
      <w:pPr>
        <w:numPr>
          <w:numId w:val="7"/>
        </w:numPr>
        <w:spacing w:before="0" w:after="0"/>
        <w:ind w:left="360" w:hanging="360"/>
      </w:pPr>
      <w:r>
        <w:t>정규식 필터 유형의 경우 정규표현식과 해당 정규표현식을 만족시킨 로그를 수집할지 만족시키지 않는 로그를 수집할지를 설정합니다.</w:t>
      </w:r>
    </w:p>
    <w:p>
      <w:r>
        <w:drawing>
          <wp:inline distT="0" distR="0" distB="0" distL="0">
            <wp:extent cx="5715000" cy="2006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209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트랜스포머 삭제</w:t>
      </w:r>
    </w:p>
    <w:p>
      <w:pPr>
        <w:pStyle w:val="a7"/>
      </w:pPr>
      <w:r>
        <w:t>단계 1</w:t>
      </w:r>
    </w:p>
    <w:p>
      <w:r>
        <w:t>삭제할 트랜스포머를 선택합니다.</w:t>
      </w:r>
    </w:p>
    <w:p>
      <w:r>
        <w:drawing>
          <wp:inline distT="0" distR="0" distB="0" distL="0">
            <wp:extent cx="5715000" cy="17653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7653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센트리 트랜스포머 삭제 확인 창에서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333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센트리 트랜스포머 삭제가 완료되었습니다.</w:t>
      </w:r>
    </w:p>
    <w:p>
      <w:r>
        <w:drawing>
          <wp:inline distT="0" distR="0" distB="0" distL="0">
            <wp:extent cx="5715000" cy="17145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