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워크플로우 생성</w:t>
      </w:r>
    </w:p>
    <w:p>
      <w:pPr>
        <w:pStyle w:val="a7"/>
      </w:pPr>
      <w:r>
        <w:t>단계 1</w:t>
      </w:r>
    </w:p>
    <w:p>
      <w:r>
        <w:t>워크플로우 메뉴에서 생성 버튼을 클릭합니다.</w:t>
      </w:r>
    </w:p>
    <w:p>
      <w:r>
        <w:drawing>
          <wp:inline distT="0" distR="0" distB="0" distL="0">
            <wp:extent cx="5715000" cy="1955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워크플로우 이름과 설명을 입력하고, 시작방식과 활성화 여부를 선택합니다.</w:t>
      </w:r>
    </w:p>
    <w:p>
      <w:r>
        <w:rPr>
          <w:b w:val="on"/>
        </w:rPr>
        <w:t>활성화</w:t>
      </w:r>
    </w:p>
    <w:p>
      <w:pPr>
        <w:ind w:left="400"/>
      </w:pPr>
      <w:r>
        <w:t>워크플로우 생성시 바로 활성화될지 여부를 선택합니다.</w:t>
      </w:r>
    </w:p>
    <w:p>
      <w:r>
        <w:rPr>
          <w:b w:val="on"/>
        </w:rPr>
        <w:t>이름</w:t>
      </w:r>
    </w:p>
    <w:p>
      <w:pPr>
        <w:ind w:left="400"/>
      </w:pPr>
      <w:r>
        <w:t>워크플로우 이름을 입력합니다. 필수 항목 입니다.</w:t>
      </w:r>
    </w:p>
    <w:p>
      <w:r>
        <w:rPr>
          <w:b w:val="on"/>
        </w:rPr>
        <w:t>설명</w:t>
      </w:r>
    </w:p>
    <w:p>
      <w:pPr>
        <w:ind w:left="400"/>
      </w:pPr>
      <w:r>
        <w:t>워크플로우에 대한 설명을 입력합니다.</w:t>
      </w:r>
    </w:p>
    <w:p>
      <w:r>
        <w:rPr>
          <w:b w:val="on"/>
        </w:rPr>
        <w:t>시작 방식</w:t>
      </w:r>
    </w:p>
    <w:p>
      <w:pPr>
        <w:ind w:left="400"/>
      </w:pPr>
      <w:r>
        <w:t>워크플로우 시작 방식을 입력합니다. 자세한 내용은 워크플로우 유형에서 확인할 수 있습니다.</w:t>
      </w:r>
    </w:p>
    <w:p>
      <w:r>
        <w:drawing>
          <wp:inline distT="0" distR="0" distB="0" distL="0">
            <wp:extent cx="5715000" cy="3543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태스크 목록을 편집합니다.</w:t>
      </w:r>
    </w:p>
    <w:p>
      <w:r>
        <w:t>워크플로우에서 수행할 태스크 목록을 편집합니다. 쿼리 실행, 프로시저 실행, 외부 프로그램 실행, 타이머 대기 등 다양한 태스크를 추가하고, 태스크 간 의존성을 부여하여 워크플로우의 흐름을 지정한 후, 입력/출력 매개변수를 활용하여 복잡한 워크플로우를 구축할 수 있습니다. 태스크 구축에 관한 자세한 내용은 태스크 관리를 참고하세요.</w:t>
      </w:r>
    </w:p>
    <w:p>
      <w:r>
        <w:drawing>
          <wp:inline distT="0" distR="0" distB="0" distL="0">
            <wp:extent cx="5715000" cy="7708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 xml:space="preserve">모든 작업이 완료되었으면 </w:t>
      </w:r>
      <w:r>
        <w:rPr>
          <w:rStyle w:val="af4"/>
        </w:rPr>
        <w:t>확인</w:t>
      </w:r>
      <w:r>
        <w:t xml:space="preserve"> 버튼을 클릭하여 워크플로우를 생성합니다.</w:t>
      </w:r>
    </w:p>
    <w:p>
      <w:r>
        <w:drawing>
          <wp:inline distT="0" distR="0" distB="0" distL="0">
            <wp:extent cx="5715000" cy="39497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