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구분자 기반 필드 추출 토크나이저</w:t>
      </w:r>
    </w:p>
    <w:p>
      <w:r>
        <w:t>구분자를 기준으로 원본 데이터에서 필드 인덱스 토큰을 추출합니다.</w:t>
      </w:r>
    </w:p>
    <w:p>
      <w:pPr>
        <w:numPr>
          <w:numId w:val="6"/>
        </w:numPr>
        <w:spacing w:before="0" w:after="0"/>
        <w:ind w:left="360" w:hanging="360"/>
      </w:pPr>
      <w:r>
        <w:t>대상 필드: 인덱스 작업을 할 대상 필드를 입력합니다.</w:t>
      </w:r>
    </w:p>
    <w:p>
      <w:pPr>
        <w:numPr>
          <w:numId w:val="6"/>
        </w:numPr>
        <w:spacing w:before="0" w:after="0"/>
        <w:ind w:left="360" w:hanging="360"/>
      </w:pPr>
      <w:r>
        <w:t>필드 구분자: 필드를 나눌 구분자를 입력합니다.</w:t>
      </w:r>
    </w:p>
    <w:p>
      <w:pPr>
        <w:numPr>
          <w:numId w:val="6"/>
        </w:numPr>
        <w:spacing w:before="0" w:after="0"/>
        <w:ind w:left="360" w:hanging="360"/>
      </w:pPr>
      <w:r>
        <w:t>필드 타입 매핑 목록: 쉼표로 구분된 필드이름=타입 목록을 입력합니다. 타입으로 문자열 (string) 시각 (time), 정수 (int), IPv4 주소 (ipv4)를 지정할 수 있습니다. 타입 생략시 문자열로 지정됩니다.</w:t>
      </w:r>
    </w:p>
    <w:p>
      <w:r>
        <w:drawing>
          <wp:inline distT="0" distR="0" distB="0" distL="0">
            <wp:extent cx="5715000" cy="6286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