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테이블 삭제</w:t>
      </w:r>
    </w:p>
    <w:p>
      <w:r>
        <w:t>등록된 테이블이 더이상 필요없을 경우에 테이블을 삭제할 수 있습니다. 테이블을 삭제할 경우 해당 테이블 및 관련된 인덱스도 동시에 자동 삭제됩니다.</w:t>
      </w:r>
    </w:p>
    <w:p>
      <w:pPr>
        <w:pStyle w:val="a7"/>
      </w:pPr>
      <w:r>
        <w:t>단계 1</w:t>
      </w:r>
    </w:p>
    <w:p>
      <w:r>
        <w:t xml:space="preserve">테이블 관리 메뉴에서 삭제할 대상 테이블 이름의 선택 항목을 선택 한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228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테이블 삭제를 완료합니다.</w:t>
      </w:r>
    </w:p>
    <w:p>
      <w:r>
        <w:drawing>
          <wp:inline distT="0" distR="0" distB="0" distL="0">
            <wp:extent cx="5715000" cy="1524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13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