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상태 변경</w:t>
      </w:r>
    </w:p>
    <w:p>
      <w:pPr>
        <w:pStyle w:val="a7"/>
      </w:pPr>
      <w:r>
        <w:t>위젯 이름 변경</w:t>
      </w:r>
    </w:p>
    <w:p>
      <w:pPr>
        <w:pStyle w:val="a7"/>
      </w:pPr>
      <w:r>
        <w:t>단계 1</w:t>
      </w:r>
    </w:p>
    <w:p>
      <w:r>
        <w:t>위젯의 이름을 선택합니다.</w:t>
      </w:r>
    </w:p>
    <w:p>
      <w:r>
        <w:drawing>
          <wp:inline distT="0" distR="0" distB="0" distL="0">
            <wp:extent cx="5715000" cy="392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변경하고자 하는 이름으로 변경합니다.</w:t>
      </w:r>
    </w:p>
    <w:p>
      <w:r>
        <w:drawing>
          <wp:inline distT="0" distR="0" distB="0" distL="0">
            <wp:extent cx="5715000" cy="392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일시정지</w:t>
      </w:r>
    </w:p>
    <w:p>
      <w:r>
        <w:t>모든 위젯은 위젯을 설정할 때 지정한 새로고침 주기에 따라 데이터를 업데이트해 보여줍니다. 업데이트를 일시적으로 중지하려면 "중지" 아이콘을 누릅니다.</w:t>
      </w:r>
    </w:p>
    <w:p>
      <w:r>
        <w:drawing>
          <wp:inline distT="0" distR="0" distB="0" distL="0">
            <wp:extent cx="5715000" cy="392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수동 업데이트</w:t>
      </w:r>
    </w:p>
    <w:p>
      <w:r>
        <w:t>업데이트 주기를 무시하고 수동으로 업데이트된 정보를 조회하려면 "새로 고침" 아이콘을 누릅니다.</w:t>
      </w:r>
    </w:p>
    <w:p>
      <w:r>
        <w:drawing>
          <wp:inline distT="0" distR="0" distB="0" distL="0">
            <wp:extent cx="5715000" cy="3924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위젯 정보 조회/수정</w:t>
      </w:r>
    </w:p>
    <w:p>
      <w:r>
        <w:t xml:space="preserve">"위젯 정보" 아이콘을 누르면 해당 위젯의 속성 정보를 조회하고 수정할 수 있습니다. 수정 후 </w:t>
      </w:r>
      <w:r>
        <w:rPr>
          <w:rStyle w:val="af4"/>
        </w:rPr>
        <w:t>변경 사항 저장</w:t>
      </w:r>
      <w:r>
        <w:t>을 누르면 수정 사항이 즉시 반영됩니다.</w:t>
      </w:r>
    </w:p>
    <w:p>
      <w:r>
        <w:drawing>
          <wp:inline distT="0" distR="0" distB="0" distL="0">
            <wp:extent cx="5715000" cy="3924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330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3434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3594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