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스니펫 편집</w:t>
      </w:r>
    </w:p>
    <w:p>
      <w:r>
        <w:t>쿼리 스니펫 목록에서 편집할 쿼리 스니펫의 이름이나 설명을 클릭합니다.</w:t>
      </w:r>
    </w:p>
    <w:p>
      <w:r>
        <w:drawing>
          <wp:inline distT="0" distR="0" distB="0" distL="0">
            <wp:extent cx="5715000" cy="154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편집 화면은 생성 화면과 동일합니다. 쿼리 스니펫의 식별자, 이름, 설명, 쿼리 커맨드를 편집할 수 있습니다. 편집이 완료되면 확인 버튼을 클릭해 수정 사항을 저장합니다.</w:t>
      </w:r>
    </w:p>
    <w:p>
      <w:r>
        <w:drawing>
          <wp:inline distT="0" distR="0" distB="0" distL="0">
            <wp:extent cx="5715000" cy="2578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