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스트림 쿼리 활성화/비활성화</w:t>
      </w:r>
    </w:p>
    <w:p>
      <w:r>
        <w:t xml:space="preserve">스트림쿼리 메인메뉴에서 등록된 스트림 쿼리를 선택한 후 </w:t>
      </w:r>
      <w:r>
        <w:rPr>
          <w:rStyle w:val="af4"/>
        </w:rPr>
        <w:t>활성화</w:t>
      </w:r>
      <w:r>
        <w:t xml:space="preserve"> 버튼을 선택/해제하여 등록된 스트림 쿼리의 활성화 상태를 변경할 수 있습니다. 활성화가 해제되어 있으면 스트림 쿼리가 동작하지 않습니다.</w:t>
      </w:r>
    </w:p>
    <w:p>
      <w:r>
        <w:drawing>
          <wp:inline distT="0" distR="0" distB="0" distL="0">
            <wp:extent cx="5715000" cy="4318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