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쿼리 변수 할당</w:t>
      </w:r>
    </w:p>
    <w:p>
      <w:r>
        <w:t>쿼리 변수를 할당합니다. 쿼리 변수는 $("변수명") 매크로를 사용해 쿼리문에서 사용할 수 있습니다.</w:t>
      </w:r>
    </w:p>
    <w:p>
      <w:r>
        <w:drawing>
          <wp:inline distT="0" distR="0" distB="0" distL="0">
            <wp:extent cx="5715000" cy="1854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