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인덱스 캐시</w:t>
      </w:r>
    </w:p>
    <w:p>
      <w:r>
        <w:t>검색 성능을 극대화하려면 캐시를 설정해야 합니다. 모든 캐시는 기본값으로 100MB가 지정되어 있습니다. 캐시는 다이렉트 버퍼를 사용하므로 JVM 실행 시 반드시 전체 캐시 용량보다 크게 최대 다이렉트 버퍼(MaxDirectMemorySize) 크기를 설정해야 합니다. 즉 JVM 파라메터인 MaxDirectMemorySize의 값에 설정한 크기보다 인덱스 캐시 항목을 모두 더한 값이 작게 설정되어야 합니다.</w:t>
      </w:r>
    </w:p>
    <w:p>
      <w:r>
        <w:t>메뉴는 "시스템 설정"의 "인덱스 캐시 설정" 메뉴를 선택하여 사용합니다.</w:t>
      </w:r>
    </w:p>
    <w:p>
      <w:r>
        <w:t>인덱스 캐시 설정 메뉴는 아래의 항목으로 확인 및 관리됩니다.</w:t>
      </w:r>
    </w:p>
    <w:p>
      <w:pPr>
        <w:numPr>
          <w:numId w:val="6"/>
        </w:numPr>
        <w:spacing w:before="0" w:after="0"/>
        <w:ind w:left="360" w:hanging="360"/>
      </w:pPr>
      <w:r>
        <w:t>타입: 캐시 타입 이름을 표시</w:t>
      </w:r>
    </w:p>
    <w:p>
      <w:pPr>
        <w:numPr>
          <w:numId w:val="6"/>
        </w:numPr>
        <w:spacing w:before="0" w:after="0"/>
        <w:ind w:left="360" w:hanging="360"/>
      </w:pPr>
      <w:r>
        <w:t>최대용량: 할당된 용량 표시</w:t>
      </w:r>
    </w:p>
    <w:p>
      <w:r>
        <w:drawing>
          <wp:inline distT="0" distR="0" distB="0" distL="0">
            <wp:extent cx="5715000" cy="2095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인덱스 캐시 최대용량 변경</w:t>
      </w:r>
    </w:p>
    <w:p>
      <w:r>
        <w:t xml:space="preserve">인덱스 캐시 타입별로 용량을 적용하기 위해서 </w:t>
      </w:r>
      <w:r>
        <w:rPr>
          <w:rStyle w:val="af4"/>
        </w:rPr>
        <w:t>편집</w:t>
      </w:r>
      <w:r>
        <w:t xml:space="preserve"> 버튼을 눌러 "최대용량" 항목의 용량을 입력합니다. 기본 단위는 GB이며 MB를 적용할 경우 용량을 0.1(100MB)의 형식으로 입력합니다. 설정에 필요한 최대용량을 입력합니다.</w:t>
      </w:r>
    </w:p>
    <w:p>
      <w:r>
        <w:drawing>
          <wp:inline distT="0" distR="0" distB="0" distL="0">
            <wp:extent cx="5715000" cy="2159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인덱스 캐시 비우기</w:t>
      </w:r>
    </w:p>
    <w:p>
      <w:r>
        <w:t>현재 캐시된 모든 항목을 버릴 수 있습니다. 캐시를 비울 경우 현재까지 캐시되어 쌓여있는 내용이 모두 초기화됩니다. 캐시 항목별로 적용된 최대용량이 변경되는 것이 아닌 최대용량의 공간 내에서 사용된 캐시가 초기화되는 것입니다.</w:t>
      </w:r>
    </w:p>
    <w:p>
      <w:pPr>
        <w:pStyle w:val="a7"/>
      </w:pPr>
      <w:r>
        <w:t>단계 1</w:t>
      </w:r>
    </w:p>
    <w:p>
      <w:r>
        <w:rPr>
          <w:rStyle w:val="af4"/>
        </w:rPr>
        <w:t>인덱스 캐시 비우기</w:t>
      </w:r>
      <w:r>
        <w:t xml:space="preserve"> 버튼을 클릭합니다.</w:t>
      </w:r>
    </w:p>
    <w:p>
      <w:r>
        <w:drawing>
          <wp:inline distT="0" distR="0" distB="0" distL="0">
            <wp:extent cx="5715000" cy="4533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