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라이센스 관리</w:t>
      </w:r>
    </w:p>
    <w:p>
      <w:r>
        <w:t>라이센스는 하드웨어 고유키, 사용기간, EPS (초당 로그 건수), 일별 로그량으로 구성됩니다. EPS가 제한된 상태에서 속도를 초과하게 되면 제한 속도에 맞추어 지연 처리 됩니다. 일별 원본 로그량은 바이트 단위입니다.</w:t>
      </w:r>
    </w:p>
    <w:p>
      <w:pPr>
        <w:numPr>
          <w:numId w:val="6"/>
        </w:numPr>
        <w:spacing w:before="0" w:after="0"/>
        <w:ind w:left="360" w:hanging="360"/>
      </w:pPr>
      <w:r>
        <w:t>라이센스 미설치 시 일일 원본 로그량 기준으로 500MB까지 허용합니다.</w:t>
      </w:r>
    </w:p>
    <w:p>
      <w:pPr>
        <w:numPr>
          <w:numId w:val="6"/>
        </w:numPr>
        <w:spacing w:before="0" w:after="0"/>
        <w:ind w:left="360" w:hanging="360"/>
      </w:pPr>
      <w:r>
        <w:t>일일 허용된 원본 로그량을 초과한 경우 하루에 한 번 라이센스 위반 경고가 발생합니다.</w:t>
      </w:r>
    </w:p>
    <w:p>
      <w:pPr>
        <w:numPr>
          <w:numId w:val="6"/>
        </w:numPr>
        <w:spacing w:before="0" w:after="0"/>
        <w:ind w:left="360" w:hanging="360"/>
      </w:pPr>
      <w:r>
        <w:t>최근 30일간 라이센스 위반 경고가 5회 누적된 경우에는 라이센스가 잠깁니다.</w:t>
      </w:r>
    </w:p>
    <w:p>
      <w:pPr>
        <w:numPr>
          <w:numId w:val="6"/>
        </w:numPr>
        <w:spacing w:before="0" w:after="0"/>
        <w:ind w:left="360" w:hanging="360"/>
      </w:pPr>
      <w:r>
        <w:t>라이센스가 잠기면 기존에 저장된 데이터를 조회하는 table 및 fulltext 쿼리가 실패합니다.</w:t>
      </w:r>
    </w:p>
    <w:p>
      <w:pPr>
        <w:numPr>
          <w:numId w:val="6"/>
        </w:numPr>
        <w:spacing w:before="0" w:after="0"/>
        <w:ind w:left="360" w:hanging="360"/>
      </w:pPr>
      <w:r>
        <w:t>라이센스 설치 시 일일 허용 원본 로그량 이하의 라이센스 위반 경고는 무시됩니다.</w:t>
      </w:r>
    </w:p>
    <w:p>
      <w:pPr>
        <w:pStyle w:val="ae"/>
      </w:pPr>
      <w:r>
        <w:t>데모 혹은 일시적인 작업으로 인해 라이센스 허용량을 초과하는 경우에는, 기간 한정 라이센스를 별도로 발급받아 설치하시기 바랍니다.</w:t>
      </w:r>
    </w:p>
    <w:p>
      <w:r>
        <w:drawing>
          <wp:inline distT="0" distR="0" distB="0" distL="0">
            <wp:extent cx="5715000" cy="54229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42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SLAVE 모드 변경</w:t>
      </w:r>
    </w:p>
    <w:p>
      <w:r>
        <w:t>여러 로그프레소 노드를 관리할 경우, master 서버에서 라이센스를 관리하고 slave 서버에서 라이센스 정보를 받아서 사용할 수 있습니다. slave 서버는 사용한 라이센스 용량을 마스터에 보고하고, master 서버는 라이센스 파일 관리 및 라이센스 용량 관리를 합니다.</w:t>
      </w:r>
    </w:p>
    <w:p>
      <w:pPr>
        <w:pStyle w:val="a7"/>
      </w:pPr>
      <w:r>
        <w:t>단계 1</w:t>
      </w:r>
    </w:p>
    <w:p>
      <w:r>
        <w:t>Slave 모드로 변경할 로그프레소에서 SLAVE 모드 변경 버튼을 클릭해 모드를 변경합니다.</w:t>
      </w:r>
    </w:p>
    <w:p>
      <w:r>
        <w:drawing>
          <wp:inline distT="0" distR="0" distB="0" distL="0">
            <wp:extent cx="5715000" cy="8636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R="0" distB="0" distL="0">
            <wp:extent cx="5715000" cy="13462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R="0" distB="0" distL="0">
            <wp:extent cx="5715000" cy="34163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2</w:t>
      </w:r>
    </w:p>
    <w:p>
      <w:r>
        <w:t xml:space="preserve">MASTER 모드 서버에서 SLAVE 모드 서버를 등록합니다. 라이센스 메뉴의 </w:t>
      </w:r>
      <w:r>
        <w:rPr>
          <w:rStyle w:val="af4"/>
        </w:rPr>
        <w:t>새 노드 추가</w:t>
      </w:r>
      <w:r>
        <w:t xml:space="preserve"> 버튼을 클릭합니다.</w:t>
      </w:r>
    </w:p>
    <w:p>
      <w:r>
        <w:drawing>
          <wp:inline distT="0" distR="0" distB="0" distL="0">
            <wp:extent cx="5715000" cy="50673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3</w:t>
      </w:r>
    </w:p>
    <w:p>
      <w:r>
        <w:t xml:space="preserve">SLAVE 노드 정보를 입력하고 </w:t>
      </w:r>
      <w:r>
        <w:rPr>
          <w:rStyle w:val="af4"/>
        </w:rPr>
        <w:t>생성</w:t>
      </w:r>
      <w:r>
        <w:t xml:space="preserve"> 버튼을 눌러 노드를 추가합니다.</w:t>
      </w:r>
    </w:p>
    <w:p>
      <w:r>
        <w:drawing>
          <wp:inline distT="0" distR="0" distB="0" distL="0">
            <wp:extent cx="5715000" cy="4927600"/>
            <wp:docPr id="5" name="Drawing 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9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4</w:t>
      </w:r>
    </w:p>
    <w:p>
      <w:r>
        <w:t>잠시 후 SLAVE 노드 연결을 확인합니다. MASTER 노드에서는 전체 노드 목록, 일별 로그 추이 그래프에 slave 노드 정보가 추가되었음을 알 수 있습니다. SLAVE 노드에서는 마스터 노드의 라이센스 정보가 추가되었음을 알 수 있습니다.</w:t>
      </w:r>
    </w:p>
    <w:p>
      <w:r>
        <w:drawing>
          <wp:inline distT="0" distR="0" distB="0" distL="0">
            <wp:extent cx="5715000" cy="5308600"/>
            <wp:docPr id="6" name="Drawing 6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30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R="0" distB="0" distL="0">
            <wp:extent cx="5715000" cy="3708400"/>
            <wp:docPr id="7" name="Drawing 7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하드웨어 키 확인</w:t>
      </w:r>
    </w:p>
    <w:p>
      <w:r>
        <w:t>"시스템 설정" 메뉴의 "라이센스 관리" 화면에서 표시되는 하드웨어 키 값을 개발사에 전달하여 라이센스를 발급받을 수 있습니다. 하드웨어 키가 표시되지 않는 경우에는 로그프레소를 구동하는 계정이 운영체제의 호스트 파일 읽기 권한을 가지고 있는지, 호스트 이름으로 IP 주소 조회가 정상적으로 되는지 점검하시기 바랍니다.</w:t>
      </w:r>
    </w:p>
    <w:p>
      <w:r>
        <w:drawing>
          <wp:inline distT="0" distR="0" distB="0" distL="0">
            <wp:extent cx="5715000" cy="495300"/>
            <wp:docPr id="8" name="Drawing 8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QR코드 스캔</w:t>
      </w:r>
    </w:p>
    <w:p>
      <w:r>
        <w:t>QR코드 스캔 기능을 사용하면 로그프레소가 설치된 하드웨어의 정보를 더욱 손쉽게 볼 수 있습니다. QR코드 스캔 어플이나 장치를 이용하면 로그프레소 설치 장비의 하드웨어키, 빌드일자, OS 정보, 설치경로 등을 조회할 수 있습니다.</w:t>
      </w:r>
    </w:p>
    <w:p>
      <w:r>
        <w:drawing>
          <wp:inline distT="0" distR="0" distB="0" distL="0">
            <wp:extent cx="3581400" cy="4749800"/>
            <wp:docPr id="9" name="Drawing 9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474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R="0" distB="0" distL="0">
            <wp:extent cx="5715000" cy="3213100"/>
            <wp:docPr id="10" name="Drawing 1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라이센스 설치</w:t>
      </w:r>
    </w:p>
    <w:p>
      <w:pPr>
        <w:pStyle w:val="a7"/>
      </w:pPr>
      <w:r>
        <w:t>단계 1</w:t>
      </w:r>
    </w:p>
    <w:p>
      <w:r>
        <w:t xml:space="preserve">"라이센스 관리" 화면의 </w:t>
      </w:r>
      <w:r>
        <w:rPr>
          <w:rStyle w:val="af4"/>
        </w:rPr>
        <w:t>라이센스 설치</w:t>
      </w:r>
      <w:r>
        <w:t xml:space="preserve"> 버튼을 클릭합니다.</w:t>
      </w:r>
    </w:p>
    <w:p>
      <w:r>
        <w:drawing>
          <wp:inline distT="0" distR="0" distB="0" distL="0">
            <wp:extent cx="5715000" cy="1333500"/>
            <wp:docPr id="11" name="Drawing 1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2</w:t>
      </w:r>
    </w:p>
    <w:p>
      <w:r>
        <w:rPr>
          <w:rStyle w:val="af4"/>
        </w:rPr>
        <w:t>찾아보기</w:t>
      </w:r>
      <w:r>
        <w:t xml:space="preserve"> 버튼을 클릭합니다.</w:t>
      </w:r>
    </w:p>
    <w:p>
      <w:r>
        <w:drawing>
          <wp:inline distT="0" distR="0" distB="0" distL="0">
            <wp:extent cx="5715000" cy="1181100"/>
            <wp:docPr id="12" name="Drawing 1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3</w:t>
      </w:r>
    </w:p>
    <w:p>
      <w:r>
        <w:t>발급받은 라이센스 파일을 선택합니다.</w:t>
      </w:r>
    </w:p>
    <w:p>
      <w:r>
        <w:drawing>
          <wp:inline distT="0" distR="0" distB="0" distL="0">
            <wp:extent cx="5715000" cy="2679700"/>
            <wp:docPr id="13" name="Drawing 1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"/>
                    <pic:cNvPicPr>
                      <a:picLocks noChangeAspect="true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4</w:t>
      </w:r>
    </w:p>
    <w:p>
      <w:r>
        <w:rPr>
          <w:rStyle w:val="af4"/>
        </w:rPr>
        <w:t>라이센스 등록</w:t>
      </w:r>
      <w:r>
        <w:t xml:space="preserve"> 버튼을 클릭하여 선택한 라이센스 파일을 등록합니다.</w:t>
      </w:r>
    </w:p>
    <w:p>
      <w:r>
        <w:drawing>
          <wp:inline distT="0" distR="0" distB="0" distL="0">
            <wp:extent cx="5715000" cy="1308100"/>
            <wp:docPr id="14" name="Drawing 1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"/>
                    <pic:cNvPicPr>
                      <a:picLocks noChangeAspect="true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R="0" distB="0" distL="0">
            <wp:extent cx="5715000" cy="5118100"/>
            <wp:docPr id="15" name="Drawing 1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"/>
                    <pic:cNvPicPr>
                      <a:picLocks noChangeAspect="true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11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f1"/>
      </w:pPr>
      <w:r>
        <w:t>라이센스 등록 오류 메시지가 출력되면 하드웨어 키를 다시 확인하여 라이센스 파일을 재발급 받아야 합니다.</w:t>
      </w:r>
    </w:p>
    <w:p>
      <w:r>
        <w:drawing>
          <wp:inline distT="0" distR="0" distB="0" distL="0">
            <wp:extent cx="5715000" cy="1320800"/>
            <wp:docPr id="16" name="Drawing 16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"/>
                    <pic:cNvPicPr>
                      <a:picLocks noChangeAspect="true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라이센스 강제 설치</w:t>
      </w:r>
    </w:p>
    <w:p>
      <w:r>
        <w:t>현재 하드웨어 키와 일치하지 않지만 라이센스 키를 미리 등록할 필요가 있을 경우 "라이센스 등록" 화면에서 "강제 설치"를 체크하여 등록합니다.</w:t>
      </w:r>
    </w:p>
    <w:p>
      <w:r>
        <w:drawing>
          <wp:inline distT="0" distR="0" distB="0" distL="0">
            <wp:extent cx="5715000" cy="1422400"/>
            <wp:docPr id="17" name="Drawing 17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"/>
                    <pic:cNvPicPr>
                      <a:picLocks noChangeAspect="true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R="0" distB="0" distL="0">
            <wp:extent cx="5715000" cy="1308100"/>
            <wp:docPr id="18" name="Drawing 18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"/>
                    <pic:cNvPicPr>
                      <a:picLocks noChangeAspect="true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라이센스 삭제</w:t>
      </w:r>
    </w:p>
    <w:p>
      <w:r>
        <w:t>기존에 등록된 라이센스 파일을 삭제합니다. 일반적으로 만료된 라이센스를 삭제할 때 사용합니다.</w:t>
      </w:r>
    </w:p>
    <w:p>
      <w:pPr>
        <w:pStyle w:val="a7"/>
      </w:pPr>
      <w:r>
        <w:t>단계 1</w:t>
      </w:r>
    </w:p>
    <w:p>
      <w:r>
        <w:t>라이센스 설치 정보 화면에서 삭제할 라이센스를 선택합니다.</w:t>
      </w:r>
    </w:p>
    <w:p>
      <w:r>
        <w:drawing>
          <wp:inline distT="0" distR="0" distB="0" distL="0">
            <wp:extent cx="5715000" cy="1270000"/>
            <wp:docPr id="19" name="Drawing 19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"/>
                    <pic:cNvPicPr>
                      <a:picLocks noChangeAspect="true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2</w:t>
      </w:r>
    </w:p>
    <w:p>
      <w:r>
        <w:rPr>
          <w:rStyle w:val="af4"/>
        </w:rPr>
        <w:t>삭제</w:t>
      </w:r>
      <w:r>
        <w:t xml:space="preserve"> 버튼을 클릭하여 라이센스 삭제를 완료합니다.</w:t>
      </w:r>
    </w:p>
    <w:p>
      <w:r>
        <w:drawing>
          <wp:inline distT="0" distR="0" distB="0" distL="0">
            <wp:extent cx="5715000" cy="1320800"/>
            <wp:docPr id="20" name="Drawing 2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"/>
                    <pic:cNvPicPr>
                      <a:picLocks noChangeAspect="true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R="0" distB="0" distL="0">
            <wp:extent cx="5715000" cy="1320800"/>
            <wp:docPr id="21" name="Drawing 2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"/>
                    <pic:cNvPicPr>
                      <a:picLocks noChangeAspect="true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13" Target="media/image4.png" Type="http://schemas.openxmlformats.org/officeDocument/2006/relationships/image"/><Relationship Id="rId14" Target="media/image5.png" Type="http://schemas.openxmlformats.org/officeDocument/2006/relationships/image"/><Relationship Id="rId15" Target="media/image6.png" Type="http://schemas.openxmlformats.org/officeDocument/2006/relationships/image"/><Relationship Id="rId16" Target="media/image7.png" Type="http://schemas.openxmlformats.org/officeDocument/2006/relationships/image"/><Relationship Id="rId17" Target="media/image8.png" Type="http://schemas.openxmlformats.org/officeDocument/2006/relationships/image"/><Relationship Id="rId18" Target="media/image9.png" Type="http://schemas.openxmlformats.org/officeDocument/2006/relationships/image"/><Relationship Id="rId19" Target="media/image10.png" Type="http://schemas.openxmlformats.org/officeDocument/2006/relationships/image"/><Relationship Id="rId2" Target="numbering.xml" Type="http://schemas.openxmlformats.org/officeDocument/2006/relationships/numbering"/><Relationship Id="rId20" Target="media/image11.png" Type="http://schemas.openxmlformats.org/officeDocument/2006/relationships/image"/><Relationship Id="rId21" Target="media/image12.png" Type="http://schemas.openxmlformats.org/officeDocument/2006/relationships/image"/><Relationship Id="rId22" Target="media/image13.png" Type="http://schemas.openxmlformats.org/officeDocument/2006/relationships/image"/><Relationship Id="rId23" Target="media/image14.png" Type="http://schemas.openxmlformats.org/officeDocument/2006/relationships/image"/><Relationship Id="rId24" Target="media/image15.png" Type="http://schemas.openxmlformats.org/officeDocument/2006/relationships/image"/><Relationship Id="rId25" Target="media/image16.png" Type="http://schemas.openxmlformats.org/officeDocument/2006/relationships/image"/><Relationship Id="rId26" Target="media/image17.png" Type="http://schemas.openxmlformats.org/officeDocument/2006/relationships/image"/><Relationship Id="rId27" Target="media/image18.png" Type="http://schemas.openxmlformats.org/officeDocument/2006/relationships/image"/><Relationship Id="rId28" Target="media/image19.png" Type="http://schemas.openxmlformats.org/officeDocument/2006/relationships/image"/><Relationship Id="rId29" Target="media/image20.png" Type="http://schemas.openxmlformats.org/officeDocument/2006/relationships/image"/><Relationship Id="rId3" Target="styles.xml" Type="http://schemas.openxmlformats.org/officeDocument/2006/relationships/styles"/><Relationship Id="rId30" Target="media/image21.png" Type="http://schemas.openxmlformats.org/officeDocument/2006/relationships/image"/><Relationship Id="rId31" Target="media/image22.png" Type="http://schemas.openxmlformats.org/officeDocument/2006/relationships/image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