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위치 변경</w:t>
      </w:r>
    </w:p>
    <w:p>
      <w:r>
        <w:t>대시보드를 구성하는 위젯의 크기와 위치를 변경하거나, 다른 탭으로 위젯을 옮겨놓을 수 있습니다.</w:t>
      </w:r>
    </w:p>
    <w:p>
      <w:pPr>
        <w:pStyle w:val="a7"/>
      </w:pPr>
      <w:r>
        <w:t>단계 1</w:t>
      </w:r>
    </w:p>
    <w:p>
      <w:r>
        <w:t>위치를 변경할 위젯을 선택합니다. 위젯 제목줄을 누르고 드래그하면 제목줄 위에 파란선이 나타납니다. 다음 예시에서는 좌측 단어구름 위젯을 선택했습니다.</w:t>
      </w:r>
    </w:p>
    <w:p>
      <w:r>
        <w:drawing>
          <wp:inline distT="0" distR="0" distB="0" distL="0">
            <wp:extent cx="5715000" cy="461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선택한 위젯을 이동하고자 하는 위젯 혹은 전체 화면의 방위를 표시하는 "화살표"에 매칭을 시킵니다.</w:t>
      </w:r>
    </w:p>
    <w:p>
      <w:pPr>
        <w:numPr>
          <w:numId w:val="6"/>
        </w:numPr>
        <w:spacing w:before="0" w:after="0"/>
        <w:ind w:left="360" w:hanging="360"/>
      </w:pPr>
      <w:r>
        <w:t>위젯 영역에 나타나는 방위 화살표를 선택하면 해당 위젯 영역 안에서 위젯을 이동합니다. 다음은 위젯 영역 안에서 방위 화살표를 선택한 예시입니다.</w:t>
      </w:r>
    </w:p>
    <w:p>
      <w:r>
        <w:drawing>
          <wp:inline distT="0" distR="0" distB="0" distL="0">
            <wp:extent cx="5715000" cy="4673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610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프리셋 탭 영역에서 방위 화살표를 선택하면 탭 영역을 기준으로 위젯을 이동합니다. 다음은 탭 영역 안에서 상단 화살표를 선택한 예시입니다.</w:t>
      </w:r>
    </w:p>
    <w:p>
      <w:r>
        <w:drawing>
          <wp:inline distT="0" distR="0" distB="0" distL="0">
            <wp:extent cx="5715000" cy="4597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597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