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패키지 관리</w:t>
      </w:r>
    </w:p>
    <w:p>
      <w:r>
        <w:t>로그프레소 서버 및 센트리 설치 패키지를 관리합니다. 패키지 버전을 올리거나 내릴 때, 혹은 신규 패키지를 설치할 때 사용합니다.</w:t>
      </w:r>
    </w:p>
    <w:p>
      <w:r>
        <w:drawing>
          <wp:inline distT="0" distR="0" distB="0" distL="0">
            <wp:extent cx="5715000" cy="6553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패키지 업로드</w:t>
      </w:r>
    </w:p>
    <w:p>
      <w:r>
        <w:t>로그프레소 서버 혹은 센트리 패키지 파일을 업로드 합니다. 패키지 파일이 업로드 되어 있어야 패키지 설치 및 전환 작업이 가능해집니다.</w:t>
      </w:r>
    </w:p>
    <w:p>
      <w:pPr>
        <w:pStyle w:val="a7"/>
      </w:pPr>
      <w:r>
        <w:t>단계 1</w:t>
      </w:r>
    </w:p>
    <w:p>
      <w:r>
        <w:t xml:space="preserve">패키지 관리 메뉴에서 </w:t>
      </w:r>
      <w:r>
        <w:rPr>
          <w:rStyle w:val="af4"/>
        </w:rPr>
        <w:t>업로드</w:t>
      </w:r>
      <w:r>
        <w:t xml:space="preserve"> 버튼을 클릭합니다.</w:t>
      </w:r>
    </w:p>
    <w:p>
      <w:r>
        <w:drawing>
          <wp:inline distT="0" distR="0" distB="0" distL="0">
            <wp:extent cx="5715000" cy="6553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업로드 할 패키지 파일을 선택하고 디지털 서명과 설명을 입력한 후 </w:t>
      </w:r>
      <w:r>
        <w:rPr>
          <w:rStyle w:val="af4"/>
        </w:rPr>
        <w:t>설치</w:t>
      </w:r>
      <w:r>
        <w:t xml:space="preserve"> 버튼을 클릭하여 설치를 진행합니다.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패키지 파일 선택: 로컬 파일시스템에서 업로드할 패키지 파일을 선택합니다. 파일 이름은 </w:t>
      </w:r>
      <w:r>
        <w:t>이름</w:t>
      </w:r>
      <w:r>
        <w:t>-</w:t>
      </w:r>
      <w:r>
        <w:t>버전</w:t>
      </w:r>
      <w:r>
        <w:t>.zip 형태로 되어야 합니다. 파일 이름에서 하이픈(-)문자를 기준으로 이름과 버전을 나누며 확장자는 .zip이어야 합니다.</w:t>
      </w:r>
    </w:p>
    <w:p>
      <w:pPr>
        <w:numPr>
          <w:numId w:val="6"/>
        </w:numPr>
        <w:spacing w:before="0" w:after="0"/>
        <w:ind w:left="360" w:hanging="360"/>
      </w:pPr>
      <w:r>
        <w:t>디지털 서명: 업로드 할 패키지 파일의 디지털 서명을 입력합니다. 이디엄 포털의 "패키지" 탭에서 원하는 패키지의 디지털 서명을 조회할 수 있습니다.</w:t>
      </w:r>
    </w:p>
    <w:p>
      <w:pPr>
        <w:numPr>
          <w:numId w:val="6"/>
        </w:numPr>
        <w:spacing w:before="0" w:after="0"/>
        <w:ind w:left="360" w:hanging="360"/>
      </w:pPr>
      <w:r>
        <w:t>설명: 패키지 파일을 식별하기 위한 설명을 입력합니다.</w:t>
      </w:r>
    </w:p>
    <w:p>
      <w:r>
        <w:drawing>
          <wp:inline distT="0" distR="0" distB="0" distL="0">
            <wp:extent cx="5715000" cy="3276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패키지 업로드를 진행합니다. 업로드 완료 시 패키지 업로드 창이 사라지며 해당 패키지가 목록에 나타납니다.</w:t>
      </w:r>
    </w:p>
    <w:p>
      <w:r>
        <w:drawing>
          <wp:inline distT="0" distR="0" distB="0" distL="0">
            <wp:extent cx="5715000" cy="44323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패키지 전환</w:t>
      </w:r>
    </w:p>
    <w:p>
      <w:pPr>
        <w:pStyle w:val="af1"/>
      </w:pPr>
      <w:r>
        <w:t>로그프레소 패키지 전환 시 araqne-core-x.x.x-package.jar 파일은 변경되지 않으며 cache 번들만 교체됩니다. araqne-core 파일도 교체하실 경우 기존처럼 logpresso.sh 스크립트(리눅스 등)나 레지스트리(윈도우)를 수정해야 합니다.</w:t>
      </w:r>
    </w:p>
    <w:p>
      <w:pPr>
        <w:pStyle w:val="a7"/>
      </w:pPr>
      <w:r>
        <w:t>단계 1</w:t>
      </w:r>
    </w:p>
    <w:p>
      <w:r>
        <w:t>전환할 패키지 앞에 있는 전환 버튼(화살표 모양)을 클릭합니다.</w:t>
      </w:r>
    </w:p>
    <w:p>
      <w:r>
        <w:drawing>
          <wp:inline distT="0" distR="0" distB="0" distL="0">
            <wp:extent cx="5715000" cy="6553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패키지 전환 확인 창에서 </w:t>
      </w:r>
      <w:r>
        <w:rPr>
          <w:rStyle w:val="af4"/>
        </w:rPr>
        <w:t>전환</w:t>
      </w:r>
      <w:r>
        <w:t xml:space="preserve"> 버튼을 클릭합니다.</w:t>
      </w:r>
    </w:p>
    <w:p>
      <w:r>
        <w:drawing>
          <wp:inline distT="0" distR="0" distB="0" distL="0">
            <wp:extent cx="5715000" cy="15240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패키지 전환을 시작합니다. 전환 도중 로그프레소가 재시작됩니다.</w:t>
      </w:r>
    </w:p>
    <w:p>
      <w:r>
        <w:drawing>
          <wp:inline distT="0" distR="0" distB="0" distL="0">
            <wp:extent cx="5715000" cy="5194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패키지 전환이 완료됐습니다. 패키지 관리 화면을 보면 전환을 선택한 패키지가 적용되어 있음을 볼 수 있습니다. 현재 적용된 패키지는 상태 항목에 체크 표시가 있습니다.</w:t>
      </w:r>
    </w:p>
    <w:p>
      <w:r>
        <w:drawing>
          <wp:inline distT="0" distR="0" distB="0" distL="0">
            <wp:extent cx="5715000" cy="51943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패키지 삭제</w:t>
      </w:r>
    </w:p>
    <w:p>
      <w:pPr>
        <w:pStyle w:val="a7"/>
      </w:pPr>
      <w:r>
        <w:t>단계 1</w:t>
      </w:r>
    </w:p>
    <w:p>
      <w:r>
        <w:t>삭제할 패키지를 선택합니다. 현재 적용된 패키지는 선택할 수 없습니다.</w:t>
      </w:r>
    </w:p>
    <w:p>
      <w:r>
        <w:drawing>
          <wp:inline distT="0" distR="0" distB="0" distL="0">
            <wp:extent cx="5715000" cy="51943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51943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패키지 삭제 확인 창에서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5240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패키지 삭제를 완료했습니다.</w:t>
      </w:r>
    </w:p>
    <w:p>
      <w:r>
        <w:drawing>
          <wp:inline distT="0" distR="0" distB="0" distL="0">
            <wp:extent cx="5715000" cy="51943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